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9F4BDC" w14:textId="441998D0" w:rsidR="004415FA" w:rsidRDefault="004415FA" w:rsidP="004415FA">
      <w:pPr>
        <w:framePr w:w="9020" w:h="2097" w:hRule="exact" w:hSpace="180" w:wrap="auto" w:vAnchor="text" w:hAnchor="page" w:x="1598" w:y="-186"/>
        <w:pBdr>
          <w:bottom w:val="single" w:sz="12" w:space="1" w:color="auto"/>
        </w:pBdr>
        <w:spacing w:line="276" w:lineRule="auto"/>
        <w:rPr>
          <w:rFonts w:ascii="Ganymed" w:hAnsi="Ganymed"/>
          <w:noProof/>
          <w:color w:val="000000"/>
          <w:sz w:val="22"/>
        </w:rPr>
      </w:pPr>
      <w:r>
        <w:rPr>
          <w:rFonts w:ascii="Ganymed" w:hAnsi="Ganymed"/>
          <w:noProof/>
          <w:color w:val="000000"/>
          <w:sz w:val="20"/>
        </w:rPr>
        <w:drawing>
          <wp:inline distT="0" distB="0" distL="0" distR="0" wp14:anchorId="25024F0C" wp14:editId="7B1A897E">
            <wp:extent cx="1801495" cy="1085215"/>
            <wp:effectExtent l="0" t="0" r="8255" b="63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1495" cy="1085215"/>
                    </a:xfrm>
                    <a:prstGeom prst="rect">
                      <a:avLst/>
                    </a:prstGeom>
                    <a:noFill/>
                    <a:ln>
                      <a:noFill/>
                    </a:ln>
                  </pic:spPr>
                </pic:pic>
              </a:graphicData>
            </a:graphic>
          </wp:inline>
        </w:drawing>
      </w:r>
    </w:p>
    <w:p w14:paraId="4E2E2238" w14:textId="77777777" w:rsidR="004415FA" w:rsidRDefault="004415FA" w:rsidP="004415FA">
      <w:pPr>
        <w:pStyle w:val="Zkladntext"/>
        <w:widowControl/>
        <w:spacing w:before="120" w:line="276" w:lineRule="auto"/>
        <w:rPr>
          <w:rFonts w:ascii="Arial" w:hAnsi="Arial" w:cs="Arial"/>
          <w:b/>
          <w:bCs/>
          <w:sz w:val="40"/>
          <w:u w:val="single"/>
        </w:rPr>
      </w:pPr>
      <w:bookmarkStart w:id="0" w:name="_Hlk33432602"/>
    </w:p>
    <w:p w14:paraId="5AE39C61" w14:textId="77777777" w:rsidR="004415FA" w:rsidRDefault="004415FA" w:rsidP="004415FA">
      <w:pPr>
        <w:pStyle w:val="Zpteenadresa"/>
        <w:framePr w:w="5443" w:h="1219" w:wrap="auto" w:hAnchor="page" w:x="5175" w:y="1625"/>
        <w:spacing w:line="276" w:lineRule="auto"/>
        <w:rPr>
          <w:rFonts w:ascii="Avalon" w:hAnsi="Avalon"/>
          <w:sz w:val="28"/>
        </w:rPr>
      </w:pPr>
      <w:r>
        <w:rPr>
          <w:rFonts w:ascii="Avalon" w:hAnsi="Avalon"/>
          <w:sz w:val="28"/>
        </w:rPr>
        <w:t xml:space="preserve">         </w:t>
      </w:r>
      <w:proofErr w:type="gramStart"/>
      <w:r>
        <w:rPr>
          <w:rFonts w:ascii="Avalon" w:hAnsi="Avalon"/>
          <w:sz w:val="28"/>
        </w:rPr>
        <w:t>ATELIER  ALFA</w:t>
      </w:r>
      <w:proofErr w:type="gramEnd"/>
      <w:r>
        <w:rPr>
          <w:rFonts w:ascii="Avalon" w:hAnsi="Avalon"/>
          <w:sz w:val="28"/>
        </w:rPr>
        <w:t>, spol. s r.o. Jihlava</w:t>
      </w:r>
    </w:p>
    <w:p w14:paraId="68F30D80" w14:textId="77777777" w:rsidR="004415FA" w:rsidRDefault="004415FA" w:rsidP="004415FA">
      <w:pPr>
        <w:pStyle w:val="Zpteenadresa"/>
        <w:framePr w:w="5443" w:h="1219" w:wrap="auto" w:hAnchor="page" w:x="5175" w:y="1625"/>
        <w:spacing w:line="276" w:lineRule="auto"/>
        <w:rPr>
          <w:rFonts w:ascii="Avalon" w:hAnsi="Avalon"/>
          <w:sz w:val="28"/>
        </w:rPr>
      </w:pPr>
      <w:r>
        <w:rPr>
          <w:rFonts w:ascii="Avalon" w:hAnsi="Avalon"/>
          <w:sz w:val="28"/>
        </w:rPr>
        <w:t xml:space="preserve">              Brněnská 48, 586 01 Jihlava</w:t>
      </w:r>
    </w:p>
    <w:p w14:paraId="4F59E6A7" w14:textId="77777777" w:rsidR="004415FA" w:rsidRDefault="004415FA" w:rsidP="004415FA">
      <w:pPr>
        <w:pStyle w:val="Zpteenadresa"/>
        <w:framePr w:w="5443" w:h="1219" w:wrap="auto" w:hAnchor="page" w:x="5175" w:y="1625"/>
        <w:spacing w:line="276" w:lineRule="auto"/>
        <w:rPr>
          <w:rFonts w:ascii="Avalon" w:hAnsi="Avalon"/>
          <w:sz w:val="20"/>
        </w:rPr>
      </w:pPr>
      <w:r>
        <w:rPr>
          <w:rFonts w:ascii="Avalon" w:hAnsi="Avalon"/>
          <w:sz w:val="20"/>
        </w:rPr>
        <w:t xml:space="preserve">                        zapsána v obchodním rejstříku </w:t>
      </w:r>
    </w:p>
    <w:p w14:paraId="46F277DF" w14:textId="77777777" w:rsidR="004415FA" w:rsidRDefault="004415FA" w:rsidP="004415FA">
      <w:pPr>
        <w:pStyle w:val="Zpteenadresa"/>
        <w:framePr w:w="5443" w:h="1219" w:wrap="auto" w:hAnchor="page" w:x="5175" w:y="1625"/>
        <w:spacing w:line="276" w:lineRule="auto"/>
        <w:rPr>
          <w:rFonts w:ascii="Times New Roman" w:hAnsi="Times New Roman"/>
          <w:sz w:val="24"/>
        </w:rPr>
      </w:pPr>
      <w:r>
        <w:rPr>
          <w:rFonts w:ascii="Avalon" w:hAnsi="Avalon"/>
          <w:sz w:val="20"/>
        </w:rPr>
        <w:t xml:space="preserve">           u Obchodního soudu v Brně, oddíl C, vložka 877</w:t>
      </w:r>
    </w:p>
    <w:p w14:paraId="3CE9D648" w14:textId="77777777" w:rsidR="00D3331C" w:rsidRDefault="00D3331C" w:rsidP="00D3331C">
      <w:pPr>
        <w:pStyle w:val="Zkladntext"/>
        <w:widowControl/>
        <w:spacing w:before="120" w:line="276" w:lineRule="auto"/>
        <w:rPr>
          <w:rFonts w:ascii="Arial" w:hAnsi="Arial" w:cs="Arial"/>
          <w:b/>
          <w:bCs/>
          <w:sz w:val="40"/>
          <w:u w:val="single"/>
        </w:rPr>
      </w:pPr>
      <w:bookmarkStart w:id="1" w:name="_Hlk82102617"/>
    </w:p>
    <w:p w14:paraId="71CE631E" w14:textId="77777777" w:rsidR="00D3331C" w:rsidRDefault="00D3331C" w:rsidP="00D3331C">
      <w:pPr>
        <w:pStyle w:val="Zpteenadresa"/>
        <w:framePr w:w="5443" w:h="1219" w:wrap="auto" w:hAnchor="page" w:x="5175" w:y="1625"/>
        <w:spacing w:line="276" w:lineRule="auto"/>
        <w:rPr>
          <w:rFonts w:ascii="Avalon" w:hAnsi="Avalon"/>
          <w:sz w:val="28"/>
        </w:rPr>
      </w:pPr>
      <w:r>
        <w:rPr>
          <w:rFonts w:ascii="Avalon" w:hAnsi="Avalon"/>
          <w:sz w:val="28"/>
        </w:rPr>
        <w:t xml:space="preserve">         </w:t>
      </w:r>
      <w:proofErr w:type="gramStart"/>
      <w:r>
        <w:rPr>
          <w:rFonts w:ascii="Avalon" w:hAnsi="Avalon"/>
          <w:sz w:val="28"/>
        </w:rPr>
        <w:t>ATELIER  ALFA</w:t>
      </w:r>
      <w:proofErr w:type="gramEnd"/>
      <w:r>
        <w:rPr>
          <w:rFonts w:ascii="Avalon" w:hAnsi="Avalon"/>
          <w:sz w:val="28"/>
        </w:rPr>
        <w:t>, spol. s r.o. Jihlava</w:t>
      </w:r>
    </w:p>
    <w:p w14:paraId="15BD635F" w14:textId="77777777" w:rsidR="00D3331C" w:rsidRDefault="00D3331C" w:rsidP="00D3331C">
      <w:pPr>
        <w:pStyle w:val="Zpteenadresa"/>
        <w:framePr w:w="5443" w:h="1219" w:wrap="auto" w:hAnchor="page" w:x="5175" w:y="1625"/>
        <w:spacing w:line="276" w:lineRule="auto"/>
        <w:rPr>
          <w:rFonts w:ascii="Avalon" w:hAnsi="Avalon"/>
          <w:sz w:val="28"/>
        </w:rPr>
      </w:pPr>
      <w:r>
        <w:rPr>
          <w:rFonts w:ascii="Avalon" w:hAnsi="Avalon"/>
          <w:sz w:val="28"/>
        </w:rPr>
        <w:t xml:space="preserve">              Brněnská 48, 586 01 Jihlava</w:t>
      </w:r>
    </w:p>
    <w:p w14:paraId="1D99F587" w14:textId="77777777" w:rsidR="00D3331C" w:rsidRDefault="00D3331C" w:rsidP="00D3331C">
      <w:pPr>
        <w:pStyle w:val="Zpteenadresa"/>
        <w:framePr w:w="5443" w:h="1219" w:wrap="auto" w:hAnchor="page" w:x="5175" w:y="1625"/>
        <w:spacing w:line="276" w:lineRule="auto"/>
        <w:rPr>
          <w:rFonts w:ascii="Avalon" w:hAnsi="Avalon"/>
          <w:sz w:val="20"/>
        </w:rPr>
      </w:pPr>
      <w:r>
        <w:rPr>
          <w:rFonts w:ascii="Avalon" w:hAnsi="Avalon"/>
          <w:sz w:val="20"/>
        </w:rPr>
        <w:t xml:space="preserve">                        zapsána v obchodním rejstříku </w:t>
      </w:r>
    </w:p>
    <w:p w14:paraId="366CF07E" w14:textId="77777777" w:rsidR="00D3331C" w:rsidRDefault="00D3331C" w:rsidP="00D3331C">
      <w:pPr>
        <w:pStyle w:val="Zpteenadresa"/>
        <w:framePr w:w="5443" w:h="1219" w:wrap="auto" w:hAnchor="page" w:x="5175" w:y="1625"/>
        <w:spacing w:line="276" w:lineRule="auto"/>
        <w:rPr>
          <w:rFonts w:ascii="Times New Roman" w:hAnsi="Times New Roman"/>
          <w:sz w:val="24"/>
        </w:rPr>
      </w:pPr>
      <w:r>
        <w:rPr>
          <w:rFonts w:ascii="Avalon" w:hAnsi="Avalon"/>
          <w:sz w:val="20"/>
        </w:rPr>
        <w:t xml:space="preserve">           u Obchodního soudu v Brně, oddíl C, vložka 877</w:t>
      </w:r>
    </w:p>
    <w:p w14:paraId="0C52F14F" w14:textId="77777777" w:rsidR="00D3331C" w:rsidRPr="009B2D0E" w:rsidRDefault="00D3331C" w:rsidP="00E60626">
      <w:pPr>
        <w:spacing w:after="0"/>
        <w:ind w:left="2977" w:hanging="2977"/>
        <w:rPr>
          <w:b/>
          <w:bCs/>
        </w:rPr>
      </w:pPr>
      <w:bookmarkStart w:id="2" w:name="_Hlk135303382"/>
      <w:r>
        <w:rPr>
          <w:b/>
          <w:bCs/>
          <w:sz w:val="30"/>
          <w:szCs w:val="30"/>
        </w:rPr>
        <w:t>Akce:</w:t>
      </w:r>
      <w:r>
        <w:tab/>
      </w:r>
      <w:r w:rsidRPr="009B2D0E">
        <w:rPr>
          <w:b/>
          <w:bCs/>
        </w:rPr>
        <w:t>OBNOVA VSTUPU V ULIČNÍ FASÁDĚ NA</w:t>
      </w:r>
    </w:p>
    <w:p w14:paraId="65002DE0" w14:textId="48659B0B" w:rsidR="00D3331C" w:rsidRDefault="00D3331C" w:rsidP="00E60626">
      <w:pPr>
        <w:spacing w:after="0"/>
        <w:ind w:left="2977"/>
        <w:rPr>
          <w:b/>
          <w:bCs/>
        </w:rPr>
      </w:pPr>
      <w:r w:rsidRPr="009B2D0E">
        <w:rPr>
          <w:b/>
          <w:bCs/>
        </w:rPr>
        <w:t>OBJEKTU Č.P. 4 V ULICI DIVADELNÍ V</w:t>
      </w:r>
      <w:r w:rsidR="00E60626">
        <w:rPr>
          <w:b/>
          <w:bCs/>
        </w:rPr>
        <w:t> </w:t>
      </w:r>
      <w:r w:rsidRPr="009B2D0E">
        <w:rPr>
          <w:b/>
          <w:bCs/>
        </w:rPr>
        <w:t>JIHLAVĚ</w:t>
      </w:r>
    </w:p>
    <w:p w14:paraId="5B19EB14" w14:textId="77777777" w:rsidR="00E60626" w:rsidRDefault="00E60626" w:rsidP="00E60626">
      <w:pPr>
        <w:spacing w:after="0"/>
        <w:ind w:left="2977"/>
        <w:rPr>
          <w:b/>
          <w:bCs/>
        </w:rPr>
      </w:pPr>
    </w:p>
    <w:p w14:paraId="64ED4D13" w14:textId="77777777" w:rsidR="00D3331C" w:rsidRDefault="00D3331C" w:rsidP="00E60626">
      <w:pPr>
        <w:spacing w:after="0"/>
        <w:ind w:left="2977" w:hanging="2977"/>
        <w:rPr>
          <w:rFonts w:cs="Arial"/>
        </w:rPr>
      </w:pPr>
      <w:proofErr w:type="gramStart"/>
      <w:r>
        <w:rPr>
          <w:rFonts w:cs="Arial"/>
        </w:rPr>
        <w:t>Stupeň :</w:t>
      </w:r>
      <w:proofErr w:type="gramEnd"/>
      <w:r>
        <w:rPr>
          <w:rFonts w:cs="Arial"/>
        </w:rPr>
        <w:tab/>
        <w:t xml:space="preserve">DOKUMENTACE PRO OHLÁŠENÍ STAVBY / DOS </w:t>
      </w:r>
    </w:p>
    <w:p w14:paraId="2B393E3E" w14:textId="4979B92C" w:rsidR="00D3331C" w:rsidRDefault="00D3331C" w:rsidP="00E60626">
      <w:pPr>
        <w:pStyle w:val="Zkladntext"/>
        <w:spacing w:line="276" w:lineRule="auto"/>
        <w:ind w:left="2977" w:hanging="2977"/>
        <w:rPr>
          <w:rFonts w:ascii="Arial" w:hAnsi="Arial" w:cs="Arial"/>
        </w:rPr>
      </w:pPr>
      <w:proofErr w:type="gramStart"/>
      <w:r>
        <w:rPr>
          <w:rFonts w:ascii="Arial" w:hAnsi="Arial" w:cs="Arial"/>
        </w:rPr>
        <w:t>Investor :</w:t>
      </w:r>
      <w:proofErr w:type="gramEnd"/>
      <w:r>
        <w:rPr>
          <w:rFonts w:ascii="Arial" w:hAnsi="Arial" w:cs="Arial"/>
        </w:rPr>
        <w:tab/>
      </w:r>
      <w:r w:rsidR="00191BFA">
        <w:rPr>
          <w:rFonts w:ascii="Arial" w:hAnsi="Arial" w:cs="Arial"/>
        </w:rPr>
        <w:t xml:space="preserve">Statutární město Jihlava, Masarykovo nám. 97/1, </w:t>
      </w:r>
      <w:r w:rsidRPr="00B44E8A">
        <w:rPr>
          <w:rFonts w:ascii="Arial" w:hAnsi="Arial" w:cs="Arial"/>
        </w:rPr>
        <w:t xml:space="preserve"> </w:t>
      </w:r>
      <w:r w:rsidR="00191BFA">
        <w:rPr>
          <w:rFonts w:ascii="Arial" w:hAnsi="Arial" w:cs="Arial"/>
        </w:rPr>
        <w:t>Jihlava</w:t>
      </w:r>
    </w:p>
    <w:p w14:paraId="29B37695" w14:textId="6232D83A" w:rsidR="00D3331C" w:rsidRDefault="00D3331C" w:rsidP="00E60626">
      <w:pPr>
        <w:pStyle w:val="Zkladntext"/>
        <w:spacing w:line="276" w:lineRule="auto"/>
        <w:ind w:left="2977" w:hanging="2977"/>
        <w:rPr>
          <w:rFonts w:ascii="Arial" w:hAnsi="Arial" w:cs="Arial"/>
        </w:rPr>
      </w:pPr>
      <w:proofErr w:type="gramStart"/>
      <w:r>
        <w:rPr>
          <w:rFonts w:ascii="Arial" w:hAnsi="Arial" w:cs="Arial"/>
        </w:rPr>
        <w:t>Zpracovatel :</w:t>
      </w:r>
      <w:proofErr w:type="gramEnd"/>
      <w:r>
        <w:rPr>
          <w:rFonts w:ascii="Arial" w:hAnsi="Arial" w:cs="Arial"/>
        </w:rPr>
        <w:tab/>
        <w:t>A</w:t>
      </w:r>
      <w:r w:rsidR="00191BFA">
        <w:rPr>
          <w:rFonts w:ascii="Arial" w:hAnsi="Arial" w:cs="Arial"/>
        </w:rPr>
        <w:t>TELIER ALFA,</w:t>
      </w:r>
      <w:r>
        <w:rPr>
          <w:rFonts w:ascii="Arial" w:hAnsi="Arial" w:cs="Arial"/>
        </w:rPr>
        <w:t xml:space="preserve"> spol. s.r.o., Brněnská </w:t>
      </w:r>
      <w:r w:rsidR="00191BFA">
        <w:rPr>
          <w:rFonts w:ascii="Arial" w:hAnsi="Arial" w:cs="Arial"/>
        </w:rPr>
        <w:t>563/</w:t>
      </w:r>
      <w:r>
        <w:rPr>
          <w:rFonts w:ascii="Arial" w:hAnsi="Arial" w:cs="Arial"/>
        </w:rPr>
        <w:t>48, 586 01 Jihlava</w:t>
      </w:r>
    </w:p>
    <w:p w14:paraId="4F904487" w14:textId="539E14F7" w:rsidR="00394882" w:rsidRDefault="00D3331C" w:rsidP="00E60626">
      <w:pPr>
        <w:pStyle w:val="Zkladntext"/>
        <w:spacing w:line="276" w:lineRule="auto"/>
        <w:ind w:left="2977" w:hanging="2977"/>
        <w:rPr>
          <w:rFonts w:ascii="Arial" w:hAnsi="Arial" w:cs="Arial"/>
        </w:rPr>
      </w:pPr>
      <w:r>
        <w:rPr>
          <w:rFonts w:ascii="Arial" w:hAnsi="Arial" w:cs="Arial"/>
        </w:rPr>
        <w:t>Zakázkové číslo:</w:t>
      </w:r>
      <w:r>
        <w:rPr>
          <w:rFonts w:ascii="Arial" w:hAnsi="Arial" w:cs="Arial"/>
        </w:rPr>
        <w:tab/>
      </w:r>
      <w:r w:rsidRPr="00F6312D">
        <w:rPr>
          <w:rFonts w:ascii="Arial" w:hAnsi="Arial" w:cs="Arial"/>
          <w:color w:val="auto"/>
        </w:rPr>
        <w:t>P 1</w:t>
      </w:r>
      <w:r>
        <w:rPr>
          <w:rFonts w:ascii="Arial" w:hAnsi="Arial" w:cs="Arial"/>
          <w:color w:val="auto"/>
        </w:rPr>
        <w:t>115/2024</w:t>
      </w:r>
      <w:bookmarkEnd w:id="2"/>
    </w:p>
    <w:p w14:paraId="6CA1D877" w14:textId="1C56B590" w:rsidR="00394882" w:rsidRDefault="00394882" w:rsidP="00E60626">
      <w:pPr>
        <w:pStyle w:val="Zkladntext"/>
        <w:spacing w:line="276" w:lineRule="auto"/>
        <w:ind w:left="2977" w:hanging="2977"/>
        <w:rPr>
          <w:rFonts w:ascii="Arial" w:hAnsi="Arial" w:cs="Arial"/>
        </w:rPr>
      </w:pPr>
      <w:proofErr w:type="gramStart"/>
      <w:r>
        <w:rPr>
          <w:rFonts w:ascii="Arial" w:hAnsi="Arial" w:cs="Arial"/>
        </w:rPr>
        <w:t>Datum :</w:t>
      </w:r>
      <w:proofErr w:type="gramEnd"/>
      <w:r>
        <w:rPr>
          <w:rFonts w:ascii="Arial" w:hAnsi="Arial" w:cs="Arial"/>
        </w:rPr>
        <w:tab/>
      </w:r>
      <w:r>
        <w:fldChar w:fldCharType="begin"/>
      </w:r>
      <w:r>
        <w:rPr>
          <w:rFonts w:ascii="Arial" w:hAnsi="Arial" w:cs="Arial"/>
        </w:rPr>
        <w:instrText xml:space="preserve"> TIME \@ "d. MMMM yyyy" </w:instrText>
      </w:r>
      <w:r>
        <w:fldChar w:fldCharType="separate"/>
      </w:r>
      <w:r w:rsidR="00E36E46">
        <w:rPr>
          <w:rFonts w:ascii="Arial" w:hAnsi="Arial" w:cs="Arial"/>
          <w:noProof/>
        </w:rPr>
        <w:t>11. dubna 2024</w:t>
      </w:r>
      <w:r>
        <w:fldChar w:fldCharType="end"/>
      </w:r>
    </w:p>
    <w:bookmarkEnd w:id="1"/>
    <w:p w14:paraId="18739971" w14:textId="77777777" w:rsidR="004415FA" w:rsidRDefault="004415FA" w:rsidP="004415FA">
      <w:pPr>
        <w:pStyle w:val="Zkladntext"/>
        <w:widowControl/>
        <w:spacing w:before="120" w:line="276" w:lineRule="auto"/>
        <w:jc w:val="left"/>
        <w:rPr>
          <w:rFonts w:ascii="Arial" w:hAnsi="Arial" w:cs="Arial"/>
          <w:b/>
          <w:bCs/>
          <w:sz w:val="40"/>
          <w:u w:val="single"/>
        </w:rPr>
      </w:pPr>
    </w:p>
    <w:p w14:paraId="25D24ADC" w14:textId="73F42FD4" w:rsidR="004415FA" w:rsidRPr="00377456" w:rsidRDefault="004415FA" w:rsidP="004415FA">
      <w:pPr>
        <w:pStyle w:val="Nadpis1"/>
        <w:keepLines w:val="0"/>
        <w:numPr>
          <w:ilvl w:val="0"/>
          <w:numId w:val="24"/>
        </w:numPr>
        <w:spacing w:before="0"/>
        <w:ind w:left="426" w:hanging="426"/>
        <w:jc w:val="center"/>
        <w:rPr>
          <w:sz w:val="40"/>
          <w:szCs w:val="40"/>
        </w:rPr>
      </w:pPr>
      <w:bookmarkStart w:id="3" w:name="_Toc57297391"/>
      <w:r w:rsidRPr="004415FA">
        <w:rPr>
          <w:sz w:val="50"/>
          <w:szCs w:val="50"/>
        </w:rPr>
        <w:t>–</w:t>
      </w:r>
      <w:r w:rsidRPr="00067390">
        <w:t xml:space="preserve"> </w:t>
      </w:r>
      <w:r w:rsidRPr="004415FA">
        <w:rPr>
          <w:sz w:val="50"/>
          <w:szCs w:val="50"/>
        </w:rPr>
        <w:t>SOUHRNNÁ TECHNICKÁ ZPRÁVA</w:t>
      </w:r>
      <w:bookmarkEnd w:id="3"/>
    </w:p>
    <w:p w14:paraId="39D79D8D" w14:textId="5B1127E7" w:rsidR="004415FA" w:rsidRDefault="004415FA" w:rsidP="004415FA">
      <w:pPr>
        <w:pStyle w:val="Zkladntext"/>
        <w:widowControl/>
        <w:spacing w:before="120" w:line="276" w:lineRule="auto"/>
        <w:rPr>
          <w:rFonts w:ascii="Arial" w:hAnsi="Arial" w:cs="Arial"/>
          <w:u w:val="single"/>
        </w:rPr>
      </w:pPr>
    </w:p>
    <w:p w14:paraId="3C34B9FC" w14:textId="77777777" w:rsidR="00C112CB" w:rsidRDefault="00C112CB" w:rsidP="004415FA">
      <w:pPr>
        <w:pStyle w:val="Zkladntext"/>
        <w:widowControl/>
        <w:spacing w:before="120" w:line="276" w:lineRule="auto"/>
        <w:rPr>
          <w:rFonts w:ascii="Arial" w:hAnsi="Arial" w:cs="Arial"/>
          <w:u w:val="single"/>
        </w:rPr>
      </w:pPr>
    </w:p>
    <w:p w14:paraId="1FC40244" w14:textId="77777777" w:rsidR="004415FA" w:rsidRDefault="004415FA" w:rsidP="004415FA">
      <w:pPr>
        <w:pStyle w:val="Zkladntext"/>
        <w:widowControl/>
        <w:spacing w:before="120" w:line="276" w:lineRule="auto"/>
        <w:rPr>
          <w:rFonts w:ascii="Arial" w:hAnsi="Arial" w:cs="Arial"/>
          <w:u w:val="single"/>
        </w:rPr>
      </w:pPr>
      <w:proofErr w:type="gramStart"/>
      <w:r>
        <w:rPr>
          <w:rFonts w:ascii="Arial" w:hAnsi="Arial" w:cs="Arial"/>
          <w:u w:val="single"/>
        </w:rPr>
        <w:t>POZNÁMKA :</w:t>
      </w:r>
      <w:proofErr w:type="gramEnd"/>
      <w:r>
        <w:rPr>
          <w:rFonts w:ascii="Arial" w:hAnsi="Arial" w:cs="Arial"/>
          <w:u w:val="single"/>
        </w:rPr>
        <w:t xml:space="preserve"> </w:t>
      </w:r>
    </w:p>
    <w:p w14:paraId="3D97AE97" w14:textId="77777777" w:rsidR="004415FA" w:rsidRDefault="004415FA" w:rsidP="004415FA">
      <w:pPr>
        <w:pStyle w:val="Zkladntext"/>
        <w:widowControl/>
        <w:spacing w:before="120" w:line="276" w:lineRule="auto"/>
        <w:rPr>
          <w:rFonts w:ascii="Arial" w:hAnsi="Arial" w:cs="Arial"/>
        </w:rPr>
      </w:pPr>
      <w:r>
        <w:rPr>
          <w:rFonts w:ascii="Arial" w:hAnsi="Arial" w:cs="Arial"/>
        </w:rPr>
        <w:t>- všechny v dokumentaci uváděné normy, předpisy a vyhlášky se rozumí v platném znění.</w:t>
      </w:r>
    </w:p>
    <w:p w14:paraId="7F11A00F" w14:textId="77777777" w:rsidR="004415FA" w:rsidRDefault="004415FA" w:rsidP="004415FA">
      <w:pPr>
        <w:pStyle w:val="Zkladntext"/>
        <w:widowControl/>
        <w:spacing w:before="120" w:line="276" w:lineRule="auto"/>
        <w:rPr>
          <w:rFonts w:ascii="Arial" w:hAnsi="Arial" w:cs="Arial"/>
        </w:rPr>
      </w:pPr>
      <w:r>
        <w:rPr>
          <w:rFonts w:ascii="Arial" w:hAnsi="Arial" w:cs="Arial"/>
        </w:rPr>
        <w:t xml:space="preserve">- tato dokumentace nenahrazuje vzdělání odborných učilišť a středních a vysokých škol stavebního směru. </w:t>
      </w:r>
    </w:p>
    <w:p w14:paraId="62364B0B" w14:textId="77777777" w:rsidR="004415FA" w:rsidRDefault="004415FA" w:rsidP="004415FA">
      <w:pPr>
        <w:pStyle w:val="Zkladntext"/>
        <w:widowControl/>
        <w:spacing w:before="120" w:line="276" w:lineRule="auto"/>
        <w:rPr>
          <w:rFonts w:ascii="Arial" w:hAnsi="Arial" w:cs="Arial"/>
        </w:rPr>
      </w:pPr>
    </w:p>
    <w:p w14:paraId="143EF369" w14:textId="77777777" w:rsidR="00E60626" w:rsidRDefault="00E60626" w:rsidP="004415FA">
      <w:pPr>
        <w:pStyle w:val="Zkladntext"/>
        <w:widowControl/>
        <w:spacing w:before="120" w:line="276" w:lineRule="auto"/>
        <w:rPr>
          <w:rFonts w:ascii="Arial" w:hAnsi="Arial" w:cs="Arial"/>
        </w:rPr>
      </w:pPr>
    </w:p>
    <w:p w14:paraId="5C1F5CE5" w14:textId="77777777" w:rsidR="00E60626" w:rsidRDefault="00E60626" w:rsidP="004415FA">
      <w:pPr>
        <w:pStyle w:val="Zkladntext"/>
        <w:widowControl/>
        <w:spacing w:before="120" w:line="276" w:lineRule="auto"/>
        <w:rPr>
          <w:rFonts w:ascii="Arial" w:hAnsi="Arial" w:cs="Arial"/>
        </w:rPr>
      </w:pPr>
    </w:p>
    <w:p w14:paraId="1AFB6122" w14:textId="77777777" w:rsidR="00E60626" w:rsidRDefault="00E60626" w:rsidP="004415FA">
      <w:pPr>
        <w:pStyle w:val="Zkladntext"/>
        <w:widowControl/>
        <w:spacing w:before="120" w:line="276" w:lineRule="auto"/>
        <w:rPr>
          <w:rFonts w:ascii="Arial" w:hAnsi="Arial" w:cs="Arial"/>
        </w:rPr>
      </w:pPr>
    </w:p>
    <w:p w14:paraId="57E9DEE7" w14:textId="77777777" w:rsidR="004415FA" w:rsidRDefault="004415FA" w:rsidP="004415FA">
      <w:pPr>
        <w:pStyle w:val="Zkladntext"/>
        <w:widowControl/>
        <w:spacing w:before="120" w:line="276" w:lineRule="auto"/>
        <w:rPr>
          <w:rFonts w:ascii="Arial" w:hAnsi="Arial" w:cs="Arial"/>
        </w:rPr>
      </w:pPr>
    </w:p>
    <w:bookmarkEnd w:id="0"/>
    <w:p w14:paraId="2FB8EC90" w14:textId="376E0203" w:rsidR="004633D3" w:rsidRPr="004633D3" w:rsidRDefault="00893247" w:rsidP="004633D3">
      <w:pPr>
        <w:pBdr>
          <w:bottom w:val="single" w:sz="12" w:space="1" w:color="auto"/>
        </w:pBdr>
        <w:rPr>
          <w:rFonts w:ascii="Microsoft YaHei" w:eastAsia="Microsoft YaHei" w:hAnsi="Microsoft YaHei"/>
          <w:noProof/>
          <w:color w:val="9CC2E5"/>
          <w:sz w:val="40"/>
          <w:szCs w:val="40"/>
        </w:rPr>
      </w:pPr>
      <w:r w:rsidRPr="00EE3085">
        <w:rPr>
          <w:rFonts w:ascii="Microsoft YaHei" w:eastAsia="Microsoft YaHei" w:hAnsi="Microsoft YaHei"/>
          <w:color w:val="9CC2E5"/>
          <w:sz w:val="40"/>
          <w:szCs w:val="40"/>
        </w:rPr>
        <w:lastRenderedPageBreak/>
        <w:t>OBSAH</w:t>
      </w:r>
      <w:r>
        <w:fldChar w:fldCharType="begin"/>
      </w:r>
      <w:r>
        <w:instrText xml:space="preserve"> TOC \o "1-4" \h \z \u </w:instrText>
      </w:r>
      <w:r>
        <w:fldChar w:fldCharType="separate"/>
      </w:r>
    </w:p>
    <w:p w14:paraId="64580FB3" w14:textId="2AE9E886" w:rsidR="004633D3" w:rsidRDefault="00CC05E9">
      <w:pPr>
        <w:pStyle w:val="Obsah2"/>
        <w:tabs>
          <w:tab w:val="left" w:pos="540"/>
          <w:tab w:val="right" w:leader="dot" w:pos="9062"/>
        </w:tabs>
        <w:rPr>
          <w:rFonts w:cstheme="minorBidi"/>
          <w:b w:val="0"/>
          <w:bCs w:val="0"/>
          <w:smallCaps w:val="0"/>
          <w:noProof/>
          <w:sz w:val="22"/>
          <w:lang w:eastAsia="cs-CZ"/>
        </w:rPr>
      </w:pPr>
      <w:hyperlink w:anchor="_Toc57297392" w:history="1">
        <w:r w:rsidR="004633D3" w:rsidRPr="003C25E5">
          <w:rPr>
            <w:rStyle w:val="Hypertextovodkaz"/>
            <w:noProof/>
          </w:rPr>
          <w:t>B.1</w:t>
        </w:r>
        <w:r w:rsidR="004633D3">
          <w:rPr>
            <w:rFonts w:cstheme="minorBidi"/>
            <w:b w:val="0"/>
            <w:bCs w:val="0"/>
            <w:smallCaps w:val="0"/>
            <w:noProof/>
            <w:sz w:val="22"/>
            <w:lang w:eastAsia="cs-CZ"/>
          </w:rPr>
          <w:tab/>
        </w:r>
        <w:r w:rsidR="004633D3" w:rsidRPr="003C25E5">
          <w:rPr>
            <w:rStyle w:val="Hypertextovodkaz"/>
            <w:noProof/>
          </w:rPr>
          <w:t>Popis území stavby</w:t>
        </w:r>
        <w:r w:rsidR="004633D3">
          <w:rPr>
            <w:noProof/>
            <w:webHidden/>
          </w:rPr>
          <w:tab/>
        </w:r>
        <w:r w:rsidR="004633D3">
          <w:rPr>
            <w:noProof/>
            <w:webHidden/>
          </w:rPr>
          <w:fldChar w:fldCharType="begin"/>
        </w:r>
        <w:r w:rsidR="004633D3">
          <w:rPr>
            <w:noProof/>
            <w:webHidden/>
          </w:rPr>
          <w:instrText xml:space="preserve"> PAGEREF _Toc57297392 \h </w:instrText>
        </w:r>
        <w:r w:rsidR="004633D3">
          <w:rPr>
            <w:noProof/>
            <w:webHidden/>
          </w:rPr>
        </w:r>
        <w:r w:rsidR="004633D3">
          <w:rPr>
            <w:noProof/>
            <w:webHidden/>
          </w:rPr>
          <w:fldChar w:fldCharType="separate"/>
        </w:r>
        <w:r w:rsidR="0053291C">
          <w:rPr>
            <w:noProof/>
            <w:webHidden/>
          </w:rPr>
          <w:t>3</w:t>
        </w:r>
        <w:r w:rsidR="004633D3">
          <w:rPr>
            <w:noProof/>
            <w:webHidden/>
          </w:rPr>
          <w:fldChar w:fldCharType="end"/>
        </w:r>
      </w:hyperlink>
    </w:p>
    <w:p w14:paraId="494E3230" w14:textId="3F46EEF9" w:rsidR="004633D3" w:rsidRDefault="004633D3">
      <w:pPr>
        <w:pStyle w:val="Obsah4"/>
        <w:tabs>
          <w:tab w:val="left" w:pos="419"/>
          <w:tab w:val="right" w:leader="dot" w:pos="9062"/>
        </w:tabs>
        <w:rPr>
          <w:rFonts w:cstheme="minorBidi"/>
          <w:noProof/>
          <w:sz w:val="22"/>
          <w:lang w:eastAsia="cs-CZ"/>
        </w:rPr>
      </w:pPr>
    </w:p>
    <w:p w14:paraId="57E8362D" w14:textId="4EF0B0D0" w:rsidR="004633D3" w:rsidRDefault="00CC05E9">
      <w:pPr>
        <w:pStyle w:val="Obsah2"/>
        <w:tabs>
          <w:tab w:val="left" w:pos="540"/>
          <w:tab w:val="right" w:leader="dot" w:pos="9062"/>
        </w:tabs>
        <w:rPr>
          <w:rFonts w:cstheme="minorBidi"/>
          <w:b w:val="0"/>
          <w:bCs w:val="0"/>
          <w:smallCaps w:val="0"/>
          <w:noProof/>
          <w:sz w:val="22"/>
          <w:lang w:eastAsia="cs-CZ"/>
        </w:rPr>
      </w:pPr>
      <w:hyperlink w:anchor="_Toc57297407" w:history="1">
        <w:r w:rsidR="004633D3" w:rsidRPr="003C25E5">
          <w:rPr>
            <w:rStyle w:val="Hypertextovodkaz"/>
            <w:noProof/>
          </w:rPr>
          <w:t>B.2</w:t>
        </w:r>
        <w:r w:rsidR="004633D3">
          <w:rPr>
            <w:rFonts w:cstheme="minorBidi"/>
            <w:b w:val="0"/>
            <w:bCs w:val="0"/>
            <w:smallCaps w:val="0"/>
            <w:noProof/>
            <w:sz w:val="22"/>
            <w:lang w:eastAsia="cs-CZ"/>
          </w:rPr>
          <w:tab/>
        </w:r>
        <w:r w:rsidR="004633D3" w:rsidRPr="003C25E5">
          <w:rPr>
            <w:rStyle w:val="Hypertextovodkaz"/>
            <w:noProof/>
          </w:rPr>
          <w:t>Celkový popis stavby</w:t>
        </w:r>
        <w:r w:rsidR="004633D3">
          <w:rPr>
            <w:noProof/>
            <w:webHidden/>
          </w:rPr>
          <w:tab/>
        </w:r>
        <w:r w:rsidR="004633D3">
          <w:rPr>
            <w:noProof/>
            <w:webHidden/>
          </w:rPr>
          <w:fldChar w:fldCharType="begin"/>
        </w:r>
        <w:r w:rsidR="004633D3">
          <w:rPr>
            <w:noProof/>
            <w:webHidden/>
          </w:rPr>
          <w:instrText xml:space="preserve"> PAGEREF _Toc57297407 \h </w:instrText>
        </w:r>
        <w:r w:rsidR="004633D3">
          <w:rPr>
            <w:noProof/>
            <w:webHidden/>
          </w:rPr>
        </w:r>
        <w:r w:rsidR="004633D3">
          <w:rPr>
            <w:noProof/>
            <w:webHidden/>
          </w:rPr>
          <w:fldChar w:fldCharType="separate"/>
        </w:r>
        <w:r w:rsidR="0053291C">
          <w:rPr>
            <w:noProof/>
            <w:webHidden/>
          </w:rPr>
          <w:t>7</w:t>
        </w:r>
        <w:r w:rsidR="004633D3">
          <w:rPr>
            <w:noProof/>
            <w:webHidden/>
          </w:rPr>
          <w:fldChar w:fldCharType="end"/>
        </w:r>
      </w:hyperlink>
    </w:p>
    <w:p w14:paraId="027334EB" w14:textId="00F01484" w:rsidR="004633D3" w:rsidRDefault="00CC05E9">
      <w:pPr>
        <w:pStyle w:val="Obsah3"/>
        <w:tabs>
          <w:tab w:val="left" w:pos="715"/>
          <w:tab w:val="right" w:leader="dot" w:pos="9062"/>
        </w:tabs>
        <w:rPr>
          <w:rFonts w:cstheme="minorBidi"/>
          <w:smallCaps w:val="0"/>
          <w:noProof/>
          <w:sz w:val="22"/>
          <w:lang w:eastAsia="cs-CZ"/>
        </w:rPr>
      </w:pPr>
      <w:hyperlink w:anchor="_Toc57297408" w:history="1">
        <w:r w:rsidR="004633D3" w:rsidRPr="003C25E5">
          <w:rPr>
            <w:rStyle w:val="Hypertextovodkaz"/>
            <w:noProof/>
          </w:rPr>
          <w:t>B.2.1</w:t>
        </w:r>
        <w:r w:rsidR="004633D3">
          <w:rPr>
            <w:rFonts w:cstheme="minorBidi"/>
            <w:smallCaps w:val="0"/>
            <w:noProof/>
            <w:sz w:val="22"/>
            <w:lang w:eastAsia="cs-CZ"/>
          </w:rPr>
          <w:tab/>
        </w:r>
        <w:r w:rsidR="004633D3" w:rsidRPr="003C25E5">
          <w:rPr>
            <w:rStyle w:val="Hypertextovodkaz"/>
            <w:noProof/>
          </w:rPr>
          <w:t>Základní charakteristika stavby a jeho užívání</w:t>
        </w:r>
        <w:r w:rsidR="004633D3">
          <w:rPr>
            <w:noProof/>
            <w:webHidden/>
          </w:rPr>
          <w:tab/>
        </w:r>
        <w:r w:rsidR="004633D3">
          <w:rPr>
            <w:noProof/>
            <w:webHidden/>
          </w:rPr>
          <w:fldChar w:fldCharType="begin"/>
        </w:r>
        <w:r w:rsidR="004633D3">
          <w:rPr>
            <w:noProof/>
            <w:webHidden/>
          </w:rPr>
          <w:instrText xml:space="preserve"> PAGEREF _Toc57297408 \h </w:instrText>
        </w:r>
        <w:r w:rsidR="004633D3">
          <w:rPr>
            <w:noProof/>
            <w:webHidden/>
          </w:rPr>
        </w:r>
        <w:r w:rsidR="004633D3">
          <w:rPr>
            <w:noProof/>
            <w:webHidden/>
          </w:rPr>
          <w:fldChar w:fldCharType="separate"/>
        </w:r>
        <w:r w:rsidR="0053291C">
          <w:rPr>
            <w:noProof/>
            <w:webHidden/>
          </w:rPr>
          <w:t>7</w:t>
        </w:r>
        <w:r w:rsidR="004633D3">
          <w:rPr>
            <w:noProof/>
            <w:webHidden/>
          </w:rPr>
          <w:fldChar w:fldCharType="end"/>
        </w:r>
      </w:hyperlink>
    </w:p>
    <w:p w14:paraId="0DD525D5" w14:textId="2DC37AE7" w:rsidR="004633D3" w:rsidRDefault="00CC05E9">
      <w:pPr>
        <w:pStyle w:val="Obsah3"/>
        <w:tabs>
          <w:tab w:val="left" w:pos="715"/>
          <w:tab w:val="right" w:leader="dot" w:pos="9062"/>
        </w:tabs>
        <w:rPr>
          <w:rFonts w:cstheme="minorBidi"/>
          <w:smallCaps w:val="0"/>
          <w:noProof/>
          <w:sz w:val="22"/>
          <w:lang w:eastAsia="cs-CZ"/>
        </w:rPr>
      </w:pPr>
      <w:hyperlink w:anchor="_Toc57297419" w:history="1">
        <w:r w:rsidR="004633D3" w:rsidRPr="003C25E5">
          <w:rPr>
            <w:rStyle w:val="Hypertextovodkaz"/>
            <w:noProof/>
          </w:rPr>
          <w:t>B.2.2</w:t>
        </w:r>
        <w:r w:rsidR="004633D3">
          <w:rPr>
            <w:rFonts w:cstheme="minorBidi"/>
            <w:smallCaps w:val="0"/>
            <w:noProof/>
            <w:sz w:val="22"/>
            <w:lang w:eastAsia="cs-CZ"/>
          </w:rPr>
          <w:tab/>
        </w:r>
        <w:r w:rsidR="004633D3" w:rsidRPr="003C25E5">
          <w:rPr>
            <w:rStyle w:val="Hypertextovodkaz"/>
            <w:noProof/>
          </w:rPr>
          <w:t>Celkové urbanistické a architektonické řešení</w:t>
        </w:r>
        <w:r w:rsidR="004633D3">
          <w:rPr>
            <w:noProof/>
            <w:webHidden/>
          </w:rPr>
          <w:tab/>
        </w:r>
        <w:r w:rsidR="004633D3">
          <w:rPr>
            <w:noProof/>
            <w:webHidden/>
          </w:rPr>
          <w:fldChar w:fldCharType="begin"/>
        </w:r>
        <w:r w:rsidR="004633D3">
          <w:rPr>
            <w:noProof/>
            <w:webHidden/>
          </w:rPr>
          <w:instrText xml:space="preserve"> PAGEREF _Toc57297419 \h </w:instrText>
        </w:r>
        <w:r w:rsidR="004633D3">
          <w:rPr>
            <w:noProof/>
            <w:webHidden/>
          </w:rPr>
        </w:r>
        <w:r w:rsidR="004633D3">
          <w:rPr>
            <w:noProof/>
            <w:webHidden/>
          </w:rPr>
          <w:fldChar w:fldCharType="separate"/>
        </w:r>
        <w:r w:rsidR="0053291C">
          <w:rPr>
            <w:noProof/>
            <w:webHidden/>
          </w:rPr>
          <w:t>10</w:t>
        </w:r>
        <w:r w:rsidR="004633D3">
          <w:rPr>
            <w:noProof/>
            <w:webHidden/>
          </w:rPr>
          <w:fldChar w:fldCharType="end"/>
        </w:r>
      </w:hyperlink>
    </w:p>
    <w:p w14:paraId="2AC1E45B" w14:textId="485CC237" w:rsidR="004633D3" w:rsidRDefault="00CC05E9">
      <w:pPr>
        <w:pStyle w:val="Obsah3"/>
        <w:tabs>
          <w:tab w:val="left" w:pos="715"/>
          <w:tab w:val="right" w:leader="dot" w:pos="9062"/>
        </w:tabs>
        <w:rPr>
          <w:rFonts w:cstheme="minorBidi"/>
          <w:smallCaps w:val="0"/>
          <w:noProof/>
          <w:sz w:val="22"/>
          <w:lang w:eastAsia="cs-CZ"/>
        </w:rPr>
      </w:pPr>
      <w:hyperlink w:anchor="_Toc57297422" w:history="1">
        <w:r w:rsidR="004633D3" w:rsidRPr="003C25E5">
          <w:rPr>
            <w:rStyle w:val="Hypertextovodkaz"/>
            <w:noProof/>
          </w:rPr>
          <w:t>B.2.3</w:t>
        </w:r>
        <w:r w:rsidR="004633D3">
          <w:rPr>
            <w:rFonts w:cstheme="minorBidi"/>
            <w:smallCaps w:val="0"/>
            <w:noProof/>
            <w:sz w:val="22"/>
            <w:lang w:eastAsia="cs-CZ"/>
          </w:rPr>
          <w:tab/>
        </w:r>
        <w:r w:rsidR="004633D3" w:rsidRPr="003C25E5">
          <w:rPr>
            <w:rStyle w:val="Hypertextovodkaz"/>
            <w:noProof/>
          </w:rPr>
          <w:t>Celkové provozní řešení, technologie výroby</w:t>
        </w:r>
        <w:r w:rsidR="004633D3">
          <w:rPr>
            <w:noProof/>
            <w:webHidden/>
          </w:rPr>
          <w:tab/>
        </w:r>
        <w:r w:rsidR="004633D3">
          <w:rPr>
            <w:noProof/>
            <w:webHidden/>
          </w:rPr>
          <w:fldChar w:fldCharType="begin"/>
        </w:r>
        <w:r w:rsidR="004633D3">
          <w:rPr>
            <w:noProof/>
            <w:webHidden/>
          </w:rPr>
          <w:instrText xml:space="preserve"> PAGEREF _Toc57297422 \h </w:instrText>
        </w:r>
        <w:r w:rsidR="004633D3">
          <w:rPr>
            <w:noProof/>
            <w:webHidden/>
          </w:rPr>
        </w:r>
        <w:r w:rsidR="004633D3">
          <w:rPr>
            <w:noProof/>
            <w:webHidden/>
          </w:rPr>
          <w:fldChar w:fldCharType="separate"/>
        </w:r>
        <w:r w:rsidR="0053291C">
          <w:rPr>
            <w:noProof/>
            <w:webHidden/>
          </w:rPr>
          <w:t>10</w:t>
        </w:r>
        <w:r w:rsidR="004633D3">
          <w:rPr>
            <w:noProof/>
            <w:webHidden/>
          </w:rPr>
          <w:fldChar w:fldCharType="end"/>
        </w:r>
      </w:hyperlink>
    </w:p>
    <w:p w14:paraId="6B62401D" w14:textId="1C0085F7" w:rsidR="004633D3" w:rsidRDefault="00CC05E9">
      <w:pPr>
        <w:pStyle w:val="Obsah3"/>
        <w:tabs>
          <w:tab w:val="left" w:pos="715"/>
          <w:tab w:val="right" w:leader="dot" w:pos="9062"/>
        </w:tabs>
        <w:rPr>
          <w:rFonts w:cstheme="minorBidi"/>
          <w:smallCaps w:val="0"/>
          <w:noProof/>
          <w:sz w:val="22"/>
          <w:lang w:eastAsia="cs-CZ"/>
        </w:rPr>
      </w:pPr>
      <w:hyperlink w:anchor="_Toc57297423" w:history="1">
        <w:r w:rsidR="004633D3" w:rsidRPr="003C25E5">
          <w:rPr>
            <w:rStyle w:val="Hypertextovodkaz"/>
            <w:noProof/>
          </w:rPr>
          <w:t>B.2.4</w:t>
        </w:r>
        <w:r w:rsidR="004633D3">
          <w:rPr>
            <w:rFonts w:cstheme="minorBidi"/>
            <w:smallCaps w:val="0"/>
            <w:noProof/>
            <w:sz w:val="22"/>
            <w:lang w:eastAsia="cs-CZ"/>
          </w:rPr>
          <w:tab/>
        </w:r>
        <w:r w:rsidR="004633D3" w:rsidRPr="003C25E5">
          <w:rPr>
            <w:rStyle w:val="Hypertextovodkaz"/>
            <w:noProof/>
          </w:rPr>
          <w:t>Bezbariérové užívání stavby</w:t>
        </w:r>
        <w:r w:rsidR="004633D3">
          <w:rPr>
            <w:noProof/>
            <w:webHidden/>
          </w:rPr>
          <w:tab/>
        </w:r>
        <w:r w:rsidR="004633D3">
          <w:rPr>
            <w:noProof/>
            <w:webHidden/>
          </w:rPr>
          <w:fldChar w:fldCharType="begin"/>
        </w:r>
        <w:r w:rsidR="004633D3">
          <w:rPr>
            <w:noProof/>
            <w:webHidden/>
          </w:rPr>
          <w:instrText xml:space="preserve"> PAGEREF _Toc57297423 \h </w:instrText>
        </w:r>
        <w:r w:rsidR="004633D3">
          <w:rPr>
            <w:noProof/>
            <w:webHidden/>
          </w:rPr>
        </w:r>
        <w:r w:rsidR="004633D3">
          <w:rPr>
            <w:noProof/>
            <w:webHidden/>
          </w:rPr>
          <w:fldChar w:fldCharType="separate"/>
        </w:r>
        <w:r w:rsidR="0053291C">
          <w:rPr>
            <w:noProof/>
            <w:webHidden/>
          </w:rPr>
          <w:t>10</w:t>
        </w:r>
        <w:r w:rsidR="004633D3">
          <w:rPr>
            <w:noProof/>
            <w:webHidden/>
          </w:rPr>
          <w:fldChar w:fldCharType="end"/>
        </w:r>
      </w:hyperlink>
    </w:p>
    <w:p w14:paraId="33427632" w14:textId="797CCD2D" w:rsidR="004633D3" w:rsidRDefault="00CC05E9">
      <w:pPr>
        <w:pStyle w:val="Obsah3"/>
        <w:tabs>
          <w:tab w:val="left" w:pos="715"/>
          <w:tab w:val="right" w:leader="dot" w:pos="9062"/>
        </w:tabs>
        <w:rPr>
          <w:rFonts w:cstheme="minorBidi"/>
          <w:smallCaps w:val="0"/>
          <w:noProof/>
          <w:sz w:val="22"/>
          <w:lang w:eastAsia="cs-CZ"/>
        </w:rPr>
      </w:pPr>
      <w:hyperlink w:anchor="_Toc57297424" w:history="1">
        <w:r w:rsidR="004633D3" w:rsidRPr="003C25E5">
          <w:rPr>
            <w:rStyle w:val="Hypertextovodkaz"/>
            <w:noProof/>
          </w:rPr>
          <w:t>B.2.5</w:t>
        </w:r>
        <w:r w:rsidR="004633D3">
          <w:rPr>
            <w:rFonts w:cstheme="minorBidi"/>
            <w:smallCaps w:val="0"/>
            <w:noProof/>
            <w:sz w:val="22"/>
            <w:lang w:eastAsia="cs-CZ"/>
          </w:rPr>
          <w:tab/>
        </w:r>
        <w:r w:rsidR="004633D3" w:rsidRPr="003C25E5">
          <w:rPr>
            <w:rStyle w:val="Hypertextovodkaz"/>
            <w:noProof/>
          </w:rPr>
          <w:t>Bezpečnost při užívání stavby</w:t>
        </w:r>
        <w:r w:rsidR="004633D3">
          <w:rPr>
            <w:noProof/>
            <w:webHidden/>
          </w:rPr>
          <w:tab/>
        </w:r>
        <w:r w:rsidR="004633D3">
          <w:rPr>
            <w:noProof/>
            <w:webHidden/>
          </w:rPr>
          <w:fldChar w:fldCharType="begin"/>
        </w:r>
        <w:r w:rsidR="004633D3">
          <w:rPr>
            <w:noProof/>
            <w:webHidden/>
          </w:rPr>
          <w:instrText xml:space="preserve"> PAGEREF _Toc57297424 \h </w:instrText>
        </w:r>
        <w:r w:rsidR="004633D3">
          <w:rPr>
            <w:noProof/>
            <w:webHidden/>
          </w:rPr>
        </w:r>
        <w:r w:rsidR="004633D3">
          <w:rPr>
            <w:noProof/>
            <w:webHidden/>
          </w:rPr>
          <w:fldChar w:fldCharType="separate"/>
        </w:r>
        <w:r w:rsidR="0053291C">
          <w:rPr>
            <w:noProof/>
            <w:webHidden/>
          </w:rPr>
          <w:t>10</w:t>
        </w:r>
        <w:r w:rsidR="004633D3">
          <w:rPr>
            <w:noProof/>
            <w:webHidden/>
          </w:rPr>
          <w:fldChar w:fldCharType="end"/>
        </w:r>
      </w:hyperlink>
    </w:p>
    <w:p w14:paraId="17BD381B" w14:textId="5A75DB58" w:rsidR="004633D3" w:rsidRDefault="00CC05E9">
      <w:pPr>
        <w:pStyle w:val="Obsah3"/>
        <w:tabs>
          <w:tab w:val="left" w:pos="715"/>
          <w:tab w:val="right" w:leader="dot" w:pos="9062"/>
        </w:tabs>
        <w:rPr>
          <w:rFonts w:cstheme="minorBidi"/>
          <w:smallCaps w:val="0"/>
          <w:noProof/>
          <w:sz w:val="22"/>
          <w:lang w:eastAsia="cs-CZ"/>
        </w:rPr>
      </w:pPr>
      <w:hyperlink w:anchor="_Toc57297425" w:history="1">
        <w:r w:rsidR="004633D3" w:rsidRPr="003C25E5">
          <w:rPr>
            <w:rStyle w:val="Hypertextovodkaz"/>
            <w:noProof/>
          </w:rPr>
          <w:t>B.2.6</w:t>
        </w:r>
        <w:r w:rsidR="004633D3">
          <w:rPr>
            <w:rFonts w:cstheme="minorBidi"/>
            <w:smallCaps w:val="0"/>
            <w:noProof/>
            <w:sz w:val="22"/>
            <w:lang w:eastAsia="cs-CZ"/>
          </w:rPr>
          <w:tab/>
        </w:r>
        <w:r w:rsidR="004633D3" w:rsidRPr="003C25E5">
          <w:rPr>
            <w:rStyle w:val="Hypertextovodkaz"/>
            <w:noProof/>
          </w:rPr>
          <w:t>Základní charakteristika objektů</w:t>
        </w:r>
        <w:r w:rsidR="004633D3">
          <w:rPr>
            <w:noProof/>
            <w:webHidden/>
          </w:rPr>
          <w:tab/>
        </w:r>
        <w:r w:rsidR="004633D3">
          <w:rPr>
            <w:noProof/>
            <w:webHidden/>
          </w:rPr>
          <w:fldChar w:fldCharType="begin"/>
        </w:r>
        <w:r w:rsidR="004633D3">
          <w:rPr>
            <w:noProof/>
            <w:webHidden/>
          </w:rPr>
          <w:instrText xml:space="preserve"> PAGEREF _Toc57297425 \h </w:instrText>
        </w:r>
        <w:r w:rsidR="004633D3">
          <w:rPr>
            <w:noProof/>
            <w:webHidden/>
          </w:rPr>
        </w:r>
        <w:r w:rsidR="004633D3">
          <w:rPr>
            <w:noProof/>
            <w:webHidden/>
          </w:rPr>
          <w:fldChar w:fldCharType="separate"/>
        </w:r>
        <w:r w:rsidR="0053291C">
          <w:rPr>
            <w:noProof/>
            <w:webHidden/>
          </w:rPr>
          <w:t>11</w:t>
        </w:r>
        <w:r w:rsidR="004633D3">
          <w:rPr>
            <w:noProof/>
            <w:webHidden/>
          </w:rPr>
          <w:fldChar w:fldCharType="end"/>
        </w:r>
      </w:hyperlink>
    </w:p>
    <w:p w14:paraId="34BF5AD9" w14:textId="43370071" w:rsidR="004633D3" w:rsidRDefault="00CC05E9">
      <w:pPr>
        <w:pStyle w:val="Obsah3"/>
        <w:tabs>
          <w:tab w:val="left" w:pos="715"/>
          <w:tab w:val="right" w:leader="dot" w:pos="9062"/>
        </w:tabs>
        <w:rPr>
          <w:rFonts w:cstheme="minorBidi"/>
          <w:smallCaps w:val="0"/>
          <w:noProof/>
          <w:sz w:val="22"/>
          <w:lang w:eastAsia="cs-CZ"/>
        </w:rPr>
      </w:pPr>
      <w:hyperlink w:anchor="_Toc57297429" w:history="1">
        <w:r w:rsidR="004633D3" w:rsidRPr="003C25E5">
          <w:rPr>
            <w:rStyle w:val="Hypertextovodkaz"/>
            <w:noProof/>
          </w:rPr>
          <w:t>B.2.7</w:t>
        </w:r>
        <w:r w:rsidR="004633D3">
          <w:rPr>
            <w:rFonts w:cstheme="minorBidi"/>
            <w:smallCaps w:val="0"/>
            <w:noProof/>
            <w:sz w:val="22"/>
            <w:lang w:eastAsia="cs-CZ"/>
          </w:rPr>
          <w:tab/>
        </w:r>
        <w:r w:rsidR="004633D3" w:rsidRPr="003C25E5">
          <w:rPr>
            <w:rStyle w:val="Hypertextovodkaz"/>
            <w:noProof/>
          </w:rPr>
          <w:t>Základní charakteristika technických a technologických zařízení</w:t>
        </w:r>
        <w:r w:rsidR="004633D3">
          <w:rPr>
            <w:noProof/>
            <w:webHidden/>
          </w:rPr>
          <w:tab/>
        </w:r>
        <w:r w:rsidR="004633D3">
          <w:rPr>
            <w:noProof/>
            <w:webHidden/>
          </w:rPr>
          <w:fldChar w:fldCharType="begin"/>
        </w:r>
        <w:r w:rsidR="004633D3">
          <w:rPr>
            <w:noProof/>
            <w:webHidden/>
          </w:rPr>
          <w:instrText xml:space="preserve"> PAGEREF _Toc57297429 \h </w:instrText>
        </w:r>
        <w:r w:rsidR="004633D3">
          <w:rPr>
            <w:noProof/>
            <w:webHidden/>
          </w:rPr>
        </w:r>
        <w:r w:rsidR="004633D3">
          <w:rPr>
            <w:noProof/>
            <w:webHidden/>
          </w:rPr>
          <w:fldChar w:fldCharType="separate"/>
        </w:r>
        <w:r w:rsidR="0053291C">
          <w:rPr>
            <w:noProof/>
            <w:webHidden/>
          </w:rPr>
          <w:t>12</w:t>
        </w:r>
        <w:r w:rsidR="004633D3">
          <w:rPr>
            <w:noProof/>
            <w:webHidden/>
          </w:rPr>
          <w:fldChar w:fldCharType="end"/>
        </w:r>
      </w:hyperlink>
    </w:p>
    <w:p w14:paraId="0F56D457" w14:textId="4452484F" w:rsidR="004633D3" w:rsidRDefault="00CC05E9">
      <w:pPr>
        <w:pStyle w:val="Obsah3"/>
        <w:tabs>
          <w:tab w:val="left" w:pos="715"/>
          <w:tab w:val="right" w:leader="dot" w:pos="9062"/>
        </w:tabs>
        <w:rPr>
          <w:rFonts w:cstheme="minorBidi"/>
          <w:smallCaps w:val="0"/>
          <w:noProof/>
          <w:sz w:val="22"/>
          <w:lang w:eastAsia="cs-CZ"/>
        </w:rPr>
      </w:pPr>
      <w:hyperlink w:anchor="_Toc57297432" w:history="1">
        <w:r w:rsidR="004633D3" w:rsidRPr="003C25E5">
          <w:rPr>
            <w:rStyle w:val="Hypertextovodkaz"/>
            <w:noProof/>
          </w:rPr>
          <w:t>B.2.8</w:t>
        </w:r>
        <w:r w:rsidR="004633D3">
          <w:rPr>
            <w:rFonts w:cstheme="minorBidi"/>
            <w:smallCaps w:val="0"/>
            <w:noProof/>
            <w:sz w:val="22"/>
            <w:lang w:eastAsia="cs-CZ"/>
          </w:rPr>
          <w:tab/>
        </w:r>
        <w:r w:rsidR="004633D3" w:rsidRPr="003C25E5">
          <w:rPr>
            <w:rStyle w:val="Hypertextovodkaz"/>
            <w:noProof/>
          </w:rPr>
          <w:t>Zásady požárně bezpečnostního řešení</w:t>
        </w:r>
        <w:r w:rsidR="004633D3">
          <w:rPr>
            <w:noProof/>
            <w:webHidden/>
          </w:rPr>
          <w:tab/>
        </w:r>
        <w:r w:rsidR="004633D3">
          <w:rPr>
            <w:noProof/>
            <w:webHidden/>
          </w:rPr>
          <w:fldChar w:fldCharType="begin"/>
        </w:r>
        <w:r w:rsidR="004633D3">
          <w:rPr>
            <w:noProof/>
            <w:webHidden/>
          </w:rPr>
          <w:instrText xml:space="preserve"> PAGEREF _Toc57297432 \h </w:instrText>
        </w:r>
        <w:r w:rsidR="004633D3">
          <w:rPr>
            <w:noProof/>
            <w:webHidden/>
          </w:rPr>
        </w:r>
        <w:r w:rsidR="004633D3">
          <w:rPr>
            <w:noProof/>
            <w:webHidden/>
          </w:rPr>
          <w:fldChar w:fldCharType="separate"/>
        </w:r>
        <w:r w:rsidR="0053291C">
          <w:rPr>
            <w:noProof/>
            <w:webHidden/>
          </w:rPr>
          <w:t>12</w:t>
        </w:r>
        <w:r w:rsidR="004633D3">
          <w:rPr>
            <w:noProof/>
            <w:webHidden/>
          </w:rPr>
          <w:fldChar w:fldCharType="end"/>
        </w:r>
      </w:hyperlink>
    </w:p>
    <w:p w14:paraId="111CB565" w14:textId="36839442" w:rsidR="004633D3" w:rsidRDefault="00CC05E9">
      <w:pPr>
        <w:pStyle w:val="Obsah3"/>
        <w:tabs>
          <w:tab w:val="left" w:pos="715"/>
          <w:tab w:val="right" w:leader="dot" w:pos="9062"/>
        </w:tabs>
        <w:rPr>
          <w:rFonts w:cstheme="minorBidi"/>
          <w:smallCaps w:val="0"/>
          <w:noProof/>
          <w:sz w:val="22"/>
          <w:lang w:eastAsia="cs-CZ"/>
        </w:rPr>
      </w:pPr>
      <w:hyperlink w:anchor="_Toc57297433" w:history="1">
        <w:r w:rsidR="004633D3" w:rsidRPr="003C25E5">
          <w:rPr>
            <w:rStyle w:val="Hypertextovodkaz"/>
            <w:noProof/>
          </w:rPr>
          <w:t>B.2.9</w:t>
        </w:r>
        <w:r w:rsidR="004633D3">
          <w:rPr>
            <w:rFonts w:cstheme="minorBidi"/>
            <w:smallCaps w:val="0"/>
            <w:noProof/>
            <w:sz w:val="22"/>
            <w:lang w:eastAsia="cs-CZ"/>
          </w:rPr>
          <w:tab/>
        </w:r>
        <w:r w:rsidR="004633D3" w:rsidRPr="003C25E5">
          <w:rPr>
            <w:rStyle w:val="Hypertextovodkaz"/>
            <w:noProof/>
          </w:rPr>
          <w:t>Úspora energie a tepelná ochrana</w:t>
        </w:r>
        <w:r w:rsidR="004633D3">
          <w:rPr>
            <w:noProof/>
            <w:webHidden/>
          </w:rPr>
          <w:tab/>
        </w:r>
        <w:r w:rsidR="004633D3">
          <w:rPr>
            <w:noProof/>
            <w:webHidden/>
          </w:rPr>
          <w:fldChar w:fldCharType="begin"/>
        </w:r>
        <w:r w:rsidR="004633D3">
          <w:rPr>
            <w:noProof/>
            <w:webHidden/>
          </w:rPr>
          <w:instrText xml:space="preserve"> PAGEREF _Toc57297433 \h </w:instrText>
        </w:r>
        <w:r w:rsidR="004633D3">
          <w:rPr>
            <w:noProof/>
            <w:webHidden/>
          </w:rPr>
        </w:r>
        <w:r w:rsidR="004633D3">
          <w:rPr>
            <w:noProof/>
            <w:webHidden/>
          </w:rPr>
          <w:fldChar w:fldCharType="separate"/>
        </w:r>
        <w:r w:rsidR="0053291C">
          <w:rPr>
            <w:noProof/>
            <w:webHidden/>
          </w:rPr>
          <w:t>12</w:t>
        </w:r>
        <w:r w:rsidR="004633D3">
          <w:rPr>
            <w:noProof/>
            <w:webHidden/>
          </w:rPr>
          <w:fldChar w:fldCharType="end"/>
        </w:r>
      </w:hyperlink>
    </w:p>
    <w:p w14:paraId="1567A87A" w14:textId="2DE259B0" w:rsidR="004633D3" w:rsidRDefault="00CC05E9">
      <w:pPr>
        <w:pStyle w:val="Obsah3"/>
        <w:tabs>
          <w:tab w:val="left" w:pos="837"/>
          <w:tab w:val="right" w:leader="dot" w:pos="9062"/>
        </w:tabs>
        <w:rPr>
          <w:rFonts w:cstheme="minorBidi"/>
          <w:smallCaps w:val="0"/>
          <w:noProof/>
          <w:sz w:val="22"/>
          <w:lang w:eastAsia="cs-CZ"/>
        </w:rPr>
      </w:pPr>
      <w:hyperlink w:anchor="_Toc57297434" w:history="1">
        <w:r w:rsidR="004633D3" w:rsidRPr="003C25E5">
          <w:rPr>
            <w:rStyle w:val="Hypertextovodkaz"/>
            <w:noProof/>
          </w:rPr>
          <w:t>B.2.10</w:t>
        </w:r>
        <w:r w:rsidR="004633D3">
          <w:rPr>
            <w:rFonts w:cstheme="minorBidi"/>
            <w:smallCaps w:val="0"/>
            <w:noProof/>
            <w:sz w:val="22"/>
            <w:lang w:eastAsia="cs-CZ"/>
          </w:rPr>
          <w:tab/>
        </w:r>
        <w:r w:rsidR="004633D3" w:rsidRPr="003C25E5">
          <w:rPr>
            <w:rStyle w:val="Hypertextovodkaz"/>
            <w:noProof/>
          </w:rPr>
          <w:t>Hygienické požadavky na stavby, požadavky na pracovní a komunální prostředí. Zásady řešení parametrů stavby - větrání, vytápění, osvětlení, zásobování vodou, odpadů apod., a dále zásady řešení vlivu stavby na okolí - vibrace, hluk, prašnost apod.</w:t>
        </w:r>
        <w:r w:rsidR="004633D3">
          <w:rPr>
            <w:noProof/>
            <w:webHidden/>
          </w:rPr>
          <w:tab/>
        </w:r>
        <w:r w:rsidR="004633D3">
          <w:rPr>
            <w:noProof/>
            <w:webHidden/>
          </w:rPr>
          <w:fldChar w:fldCharType="begin"/>
        </w:r>
        <w:r w:rsidR="004633D3">
          <w:rPr>
            <w:noProof/>
            <w:webHidden/>
          </w:rPr>
          <w:instrText xml:space="preserve"> PAGEREF _Toc57297434 \h </w:instrText>
        </w:r>
        <w:r w:rsidR="004633D3">
          <w:rPr>
            <w:noProof/>
            <w:webHidden/>
          </w:rPr>
        </w:r>
        <w:r w:rsidR="004633D3">
          <w:rPr>
            <w:noProof/>
            <w:webHidden/>
          </w:rPr>
          <w:fldChar w:fldCharType="separate"/>
        </w:r>
        <w:r w:rsidR="0053291C">
          <w:rPr>
            <w:noProof/>
            <w:webHidden/>
          </w:rPr>
          <w:t>12</w:t>
        </w:r>
        <w:r w:rsidR="004633D3">
          <w:rPr>
            <w:noProof/>
            <w:webHidden/>
          </w:rPr>
          <w:fldChar w:fldCharType="end"/>
        </w:r>
      </w:hyperlink>
    </w:p>
    <w:p w14:paraId="42A666EC" w14:textId="53504558" w:rsidR="004633D3" w:rsidRDefault="00CC05E9">
      <w:pPr>
        <w:pStyle w:val="Obsah3"/>
        <w:tabs>
          <w:tab w:val="left" w:pos="837"/>
          <w:tab w:val="right" w:leader="dot" w:pos="9062"/>
        </w:tabs>
        <w:rPr>
          <w:noProof/>
        </w:rPr>
      </w:pPr>
      <w:hyperlink w:anchor="_Toc57297450" w:history="1">
        <w:r w:rsidR="004633D3" w:rsidRPr="003C25E5">
          <w:rPr>
            <w:rStyle w:val="Hypertextovodkaz"/>
            <w:noProof/>
          </w:rPr>
          <w:t>B.2.11</w:t>
        </w:r>
        <w:r w:rsidR="004633D3">
          <w:rPr>
            <w:rFonts w:cstheme="minorBidi"/>
            <w:smallCaps w:val="0"/>
            <w:noProof/>
            <w:sz w:val="22"/>
            <w:lang w:eastAsia="cs-CZ"/>
          </w:rPr>
          <w:tab/>
        </w:r>
        <w:r w:rsidR="004633D3" w:rsidRPr="003C25E5">
          <w:rPr>
            <w:rStyle w:val="Hypertextovodkaz"/>
            <w:noProof/>
          </w:rPr>
          <w:t>Zásady ochrany stavby před negativními účinky vnějšího prostředí</w:t>
        </w:r>
        <w:r w:rsidR="004633D3">
          <w:rPr>
            <w:noProof/>
            <w:webHidden/>
          </w:rPr>
          <w:tab/>
        </w:r>
        <w:r w:rsidR="004633D3">
          <w:rPr>
            <w:noProof/>
            <w:webHidden/>
          </w:rPr>
          <w:fldChar w:fldCharType="begin"/>
        </w:r>
        <w:r w:rsidR="004633D3">
          <w:rPr>
            <w:noProof/>
            <w:webHidden/>
          </w:rPr>
          <w:instrText xml:space="preserve"> PAGEREF _Toc57297450 \h </w:instrText>
        </w:r>
        <w:r w:rsidR="004633D3">
          <w:rPr>
            <w:noProof/>
            <w:webHidden/>
          </w:rPr>
        </w:r>
        <w:r w:rsidR="004633D3">
          <w:rPr>
            <w:noProof/>
            <w:webHidden/>
          </w:rPr>
          <w:fldChar w:fldCharType="separate"/>
        </w:r>
        <w:r w:rsidR="0053291C">
          <w:rPr>
            <w:noProof/>
            <w:webHidden/>
          </w:rPr>
          <w:t>13</w:t>
        </w:r>
        <w:r w:rsidR="004633D3">
          <w:rPr>
            <w:noProof/>
            <w:webHidden/>
          </w:rPr>
          <w:fldChar w:fldCharType="end"/>
        </w:r>
      </w:hyperlink>
    </w:p>
    <w:p w14:paraId="51121344" w14:textId="77777777" w:rsidR="00F01917" w:rsidRPr="00F01917" w:rsidRDefault="00F01917" w:rsidP="00F01917">
      <w:pPr>
        <w:rPr>
          <w:noProof/>
        </w:rPr>
      </w:pPr>
    </w:p>
    <w:p w14:paraId="2AC1EA66" w14:textId="7B77EBA4" w:rsidR="004633D3" w:rsidRDefault="00CC05E9">
      <w:pPr>
        <w:pStyle w:val="Obsah2"/>
        <w:tabs>
          <w:tab w:val="left" w:pos="540"/>
          <w:tab w:val="right" w:leader="dot" w:pos="9062"/>
        </w:tabs>
        <w:rPr>
          <w:rFonts w:cstheme="minorBidi"/>
          <w:b w:val="0"/>
          <w:bCs w:val="0"/>
          <w:smallCaps w:val="0"/>
          <w:noProof/>
          <w:sz w:val="22"/>
          <w:lang w:eastAsia="cs-CZ"/>
        </w:rPr>
      </w:pPr>
      <w:hyperlink w:anchor="_Toc57297457" w:history="1">
        <w:r w:rsidR="004633D3" w:rsidRPr="003C25E5">
          <w:rPr>
            <w:rStyle w:val="Hypertextovodkaz"/>
            <w:noProof/>
          </w:rPr>
          <w:t>B.3</w:t>
        </w:r>
        <w:r w:rsidR="004633D3">
          <w:rPr>
            <w:rFonts w:cstheme="minorBidi"/>
            <w:b w:val="0"/>
            <w:bCs w:val="0"/>
            <w:smallCaps w:val="0"/>
            <w:noProof/>
            <w:sz w:val="22"/>
            <w:lang w:eastAsia="cs-CZ"/>
          </w:rPr>
          <w:tab/>
        </w:r>
        <w:r w:rsidR="004633D3" w:rsidRPr="003C25E5">
          <w:rPr>
            <w:rStyle w:val="Hypertextovodkaz"/>
            <w:noProof/>
          </w:rPr>
          <w:t>Připojení na technickou infrastrukturu</w:t>
        </w:r>
        <w:r w:rsidR="004633D3">
          <w:rPr>
            <w:noProof/>
            <w:webHidden/>
          </w:rPr>
          <w:tab/>
        </w:r>
        <w:r w:rsidR="004633D3">
          <w:rPr>
            <w:noProof/>
            <w:webHidden/>
          </w:rPr>
          <w:fldChar w:fldCharType="begin"/>
        </w:r>
        <w:r w:rsidR="004633D3">
          <w:rPr>
            <w:noProof/>
            <w:webHidden/>
          </w:rPr>
          <w:instrText xml:space="preserve"> PAGEREF _Toc57297457 \h </w:instrText>
        </w:r>
        <w:r w:rsidR="004633D3">
          <w:rPr>
            <w:noProof/>
            <w:webHidden/>
          </w:rPr>
        </w:r>
        <w:r w:rsidR="004633D3">
          <w:rPr>
            <w:noProof/>
            <w:webHidden/>
          </w:rPr>
          <w:fldChar w:fldCharType="separate"/>
        </w:r>
        <w:r w:rsidR="0053291C">
          <w:rPr>
            <w:noProof/>
            <w:webHidden/>
          </w:rPr>
          <w:t>14</w:t>
        </w:r>
        <w:r w:rsidR="004633D3">
          <w:rPr>
            <w:noProof/>
            <w:webHidden/>
          </w:rPr>
          <w:fldChar w:fldCharType="end"/>
        </w:r>
      </w:hyperlink>
    </w:p>
    <w:p w14:paraId="72BB5F44" w14:textId="06A542B8" w:rsidR="004633D3" w:rsidRDefault="004633D3">
      <w:pPr>
        <w:pStyle w:val="Obsah4"/>
        <w:tabs>
          <w:tab w:val="left" w:pos="419"/>
          <w:tab w:val="right" w:leader="dot" w:pos="9062"/>
        </w:tabs>
        <w:rPr>
          <w:rFonts w:cstheme="minorBidi"/>
          <w:noProof/>
          <w:sz w:val="22"/>
          <w:lang w:eastAsia="cs-CZ"/>
        </w:rPr>
      </w:pPr>
    </w:p>
    <w:p w14:paraId="1942B2DC" w14:textId="58A0478B" w:rsidR="004633D3" w:rsidRDefault="00CC05E9">
      <w:pPr>
        <w:pStyle w:val="Obsah2"/>
        <w:tabs>
          <w:tab w:val="left" w:pos="540"/>
          <w:tab w:val="right" w:leader="dot" w:pos="9062"/>
        </w:tabs>
        <w:rPr>
          <w:rFonts w:cstheme="minorBidi"/>
          <w:b w:val="0"/>
          <w:bCs w:val="0"/>
          <w:smallCaps w:val="0"/>
          <w:noProof/>
          <w:sz w:val="22"/>
          <w:lang w:eastAsia="cs-CZ"/>
        </w:rPr>
      </w:pPr>
      <w:hyperlink w:anchor="_Toc57297460" w:history="1">
        <w:r w:rsidR="004633D3" w:rsidRPr="003C25E5">
          <w:rPr>
            <w:rStyle w:val="Hypertextovodkaz"/>
            <w:noProof/>
          </w:rPr>
          <w:t>B.4</w:t>
        </w:r>
        <w:r w:rsidR="004633D3">
          <w:rPr>
            <w:rFonts w:cstheme="minorBidi"/>
            <w:b w:val="0"/>
            <w:bCs w:val="0"/>
            <w:smallCaps w:val="0"/>
            <w:noProof/>
            <w:sz w:val="22"/>
            <w:lang w:eastAsia="cs-CZ"/>
          </w:rPr>
          <w:tab/>
        </w:r>
        <w:r w:rsidR="004633D3" w:rsidRPr="003C25E5">
          <w:rPr>
            <w:rStyle w:val="Hypertextovodkaz"/>
            <w:noProof/>
          </w:rPr>
          <w:t>Dopravní řešení</w:t>
        </w:r>
        <w:r w:rsidR="004633D3">
          <w:rPr>
            <w:noProof/>
            <w:webHidden/>
          </w:rPr>
          <w:tab/>
        </w:r>
        <w:r w:rsidR="004633D3">
          <w:rPr>
            <w:noProof/>
            <w:webHidden/>
          </w:rPr>
          <w:fldChar w:fldCharType="begin"/>
        </w:r>
        <w:r w:rsidR="004633D3">
          <w:rPr>
            <w:noProof/>
            <w:webHidden/>
          </w:rPr>
          <w:instrText xml:space="preserve"> PAGEREF _Toc57297460 \h </w:instrText>
        </w:r>
        <w:r w:rsidR="004633D3">
          <w:rPr>
            <w:noProof/>
            <w:webHidden/>
          </w:rPr>
        </w:r>
        <w:r w:rsidR="004633D3">
          <w:rPr>
            <w:noProof/>
            <w:webHidden/>
          </w:rPr>
          <w:fldChar w:fldCharType="separate"/>
        </w:r>
        <w:r w:rsidR="0053291C">
          <w:rPr>
            <w:noProof/>
            <w:webHidden/>
          </w:rPr>
          <w:t>14</w:t>
        </w:r>
        <w:r w:rsidR="004633D3">
          <w:rPr>
            <w:noProof/>
            <w:webHidden/>
          </w:rPr>
          <w:fldChar w:fldCharType="end"/>
        </w:r>
      </w:hyperlink>
    </w:p>
    <w:p w14:paraId="6DAC1023" w14:textId="6F811373" w:rsidR="004633D3" w:rsidRDefault="004633D3">
      <w:pPr>
        <w:pStyle w:val="Obsah4"/>
        <w:tabs>
          <w:tab w:val="left" w:pos="419"/>
          <w:tab w:val="right" w:leader="dot" w:pos="9062"/>
        </w:tabs>
        <w:rPr>
          <w:rFonts w:cstheme="minorBidi"/>
          <w:noProof/>
          <w:sz w:val="22"/>
          <w:lang w:eastAsia="cs-CZ"/>
        </w:rPr>
      </w:pPr>
    </w:p>
    <w:p w14:paraId="7CF41176" w14:textId="59D14563" w:rsidR="004633D3" w:rsidRDefault="00CC05E9">
      <w:pPr>
        <w:pStyle w:val="Obsah2"/>
        <w:tabs>
          <w:tab w:val="left" w:pos="540"/>
          <w:tab w:val="right" w:leader="dot" w:pos="9062"/>
        </w:tabs>
        <w:rPr>
          <w:rFonts w:cstheme="minorBidi"/>
          <w:b w:val="0"/>
          <w:bCs w:val="0"/>
          <w:smallCaps w:val="0"/>
          <w:noProof/>
          <w:sz w:val="22"/>
          <w:lang w:eastAsia="cs-CZ"/>
        </w:rPr>
      </w:pPr>
      <w:hyperlink w:anchor="_Toc57297465" w:history="1">
        <w:r w:rsidR="004633D3" w:rsidRPr="003C25E5">
          <w:rPr>
            <w:rStyle w:val="Hypertextovodkaz"/>
            <w:noProof/>
          </w:rPr>
          <w:t>B.5</w:t>
        </w:r>
        <w:r w:rsidR="004633D3">
          <w:rPr>
            <w:rFonts w:cstheme="minorBidi"/>
            <w:b w:val="0"/>
            <w:bCs w:val="0"/>
            <w:smallCaps w:val="0"/>
            <w:noProof/>
            <w:sz w:val="22"/>
            <w:lang w:eastAsia="cs-CZ"/>
          </w:rPr>
          <w:tab/>
        </w:r>
        <w:r w:rsidR="004633D3" w:rsidRPr="003C25E5">
          <w:rPr>
            <w:rStyle w:val="Hypertextovodkaz"/>
            <w:noProof/>
          </w:rPr>
          <w:t>Řešení vegetace a souvisejících terénních úprav</w:t>
        </w:r>
        <w:r w:rsidR="004633D3">
          <w:rPr>
            <w:noProof/>
            <w:webHidden/>
          </w:rPr>
          <w:tab/>
        </w:r>
        <w:r w:rsidR="004633D3">
          <w:rPr>
            <w:noProof/>
            <w:webHidden/>
          </w:rPr>
          <w:fldChar w:fldCharType="begin"/>
        </w:r>
        <w:r w:rsidR="004633D3">
          <w:rPr>
            <w:noProof/>
            <w:webHidden/>
          </w:rPr>
          <w:instrText xml:space="preserve"> PAGEREF _Toc57297465 \h </w:instrText>
        </w:r>
        <w:r w:rsidR="004633D3">
          <w:rPr>
            <w:noProof/>
            <w:webHidden/>
          </w:rPr>
        </w:r>
        <w:r w:rsidR="004633D3">
          <w:rPr>
            <w:noProof/>
            <w:webHidden/>
          </w:rPr>
          <w:fldChar w:fldCharType="separate"/>
        </w:r>
        <w:r w:rsidR="0053291C">
          <w:rPr>
            <w:noProof/>
            <w:webHidden/>
          </w:rPr>
          <w:t>14</w:t>
        </w:r>
        <w:r w:rsidR="004633D3">
          <w:rPr>
            <w:noProof/>
            <w:webHidden/>
          </w:rPr>
          <w:fldChar w:fldCharType="end"/>
        </w:r>
      </w:hyperlink>
    </w:p>
    <w:p w14:paraId="20B60ED9" w14:textId="78F9471F" w:rsidR="004633D3" w:rsidRDefault="004633D3">
      <w:pPr>
        <w:pStyle w:val="Obsah4"/>
        <w:tabs>
          <w:tab w:val="left" w:pos="394"/>
          <w:tab w:val="right" w:leader="dot" w:pos="9062"/>
        </w:tabs>
        <w:rPr>
          <w:rFonts w:cstheme="minorBidi"/>
          <w:noProof/>
          <w:sz w:val="22"/>
          <w:lang w:eastAsia="cs-CZ"/>
        </w:rPr>
      </w:pPr>
    </w:p>
    <w:p w14:paraId="03645E32" w14:textId="11C4C161" w:rsidR="004633D3" w:rsidRDefault="00CC05E9">
      <w:pPr>
        <w:pStyle w:val="Obsah2"/>
        <w:tabs>
          <w:tab w:val="left" w:pos="540"/>
          <w:tab w:val="right" w:leader="dot" w:pos="9062"/>
        </w:tabs>
        <w:rPr>
          <w:rFonts w:cstheme="minorBidi"/>
          <w:b w:val="0"/>
          <w:bCs w:val="0"/>
          <w:smallCaps w:val="0"/>
          <w:noProof/>
          <w:sz w:val="22"/>
          <w:lang w:eastAsia="cs-CZ"/>
        </w:rPr>
      </w:pPr>
      <w:hyperlink w:anchor="_Toc57297469" w:history="1">
        <w:r w:rsidR="004633D3" w:rsidRPr="003C25E5">
          <w:rPr>
            <w:rStyle w:val="Hypertextovodkaz"/>
            <w:noProof/>
          </w:rPr>
          <w:t>B.6</w:t>
        </w:r>
        <w:r w:rsidR="004633D3">
          <w:rPr>
            <w:rFonts w:cstheme="minorBidi"/>
            <w:b w:val="0"/>
            <w:bCs w:val="0"/>
            <w:smallCaps w:val="0"/>
            <w:noProof/>
            <w:sz w:val="22"/>
            <w:lang w:eastAsia="cs-CZ"/>
          </w:rPr>
          <w:tab/>
        </w:r>
        <w:r w:rsidR="004633D3" w:rsidRPr="003C25E5">
          <w:rPr>
            <w:rStyle w:val="Hypertextovodkaz"/>
            <w:noProof/>
          </w:rPr>
          <w:t>Popis vlivů stavby na životní prostředí a jeho ochrana</w:t>
        </w:r>
        <w:r w:rsidR="004633D3">
          <w:rPr>
            <w:noProof/>
            <w:webHidden/>
          </w:rPr>
          <w:tab/>
        </w:r>
        <w:r w:rsidR="004633D3">
          <w:rPr>
            <w:noProof/>
            <w:webHidden/>
          </w:rPr>
          <w:fldChar w:fldCharType="begin"/>
        </w:r>
        <w:r w:rsidR="004633D3">
          <w:rPr>
            <w:noProof/>
            <w:webHidden/>
          </w:rPr>
          <w:instrText xml:space="preserve"> PAGEREF _Toc57297469 \h </w:instrText>
        </w:r>
        <w:r w:rsidR="004633D3">
          <w:rPr>
            <w:noProof/>
            <w:webHidden/>
          </w:rPr>
        </w:r>
        <w:r w:rsidR="004633D3">
          <w:rPr>
            <w:noProof/>
            <w:webHidden/>
          </w:rPr>
          <w:fldChar w:fldCharType="separate"/>
        </w:r>
        <w:r w:rsidR="0053291C">
          <w:rPr>
            <w:noProof/>
            <w:webHidden/>
          </w:rPr>
          <w:t>15</w:t>
        </w:r>
        <w:r w:rsidR="004633D3">
          <w:rPr>
            <w:noProof/>
            <w:webHidden/>
          </w:rPr>
          <w:fldChar w:fldCharType="end"/>
        </w:r>
      </w:hyperlink>
    </w:p>
    <w:p w14:paraId="1078FEB5" w14:textId="5D1FC4C1" w:rsidR="004633D3" w:rsidRDefault="004633D3">
      <w:pPr>
        <w:pStyle w:val="Obsah4"/>
        <w:tabs>
          <w:tab w:val="left" w:pos="366"/>
          <w:tab w:val="right" w:leader="dot" w:pos="9062"/>
        </w:tabs>
        <w:rPr>
          <w:rFonts w:cstheme="minorBidi"/>
          <w:noProof/>
          <w:sz w:val="22"/>
          <w:lang w:eastAsia="cs-CZ"/>
        </w:rPr>
      </w:pPr>
    </w:p>
    <w:p w14:paraId="0CD02E96" w14:textId="36579759" w:rsidR="004633D3" w:rsidRDefault="00CC05E9">
      <w:pPr>
        <w:pStyle w:val="Obsah2"/>
        <w:tabs>
          <w:tab w:val="left" w:pos="540"/>
          <w:tab w:val="right" w:leader="dot" w:pos="9062"/>
        </w:tabs>
        <w:rPr>
          <w:noProof/>
        </w:rPr>
      </w:pPr>
      <w:hyperlink w:anchor="_Toc57297476" w:history="1">
        <w:r w:rsidR="004633D3" w:rsidRPr="003C25E5">
          <w:rPr>
            <w:rStyle w:val="Hypertextovodkaz"/>
            <w:noProof/>
          </w:rPr>
          <w:t>B.7</w:t>
        </w:r>
        <w:r w:rsidR="004633D3">
          <w:rPr>
            <w:rFonts w:cstheme="minorBidi"/>
            <w:b w:val="0"/>
            <w:bCs w:val="0"/>
            <w:smallCaps w:val="0"/>
            <w:noProof/>
            <w:sz w:val="22"/>
            <w:lang w:eastAsia="cs-CZ"/>
          </w:rPr>
          <w:tab/>
        </w:r>
        <w:r w:rsidR="004633D3" w:rsidRPr="003C25E5">
          <w:rPr>
            <w:rStyle w:val="Hypertextovodkaz"/>
            <w:noProof/>
          </w:rPr>
          <w:t>Ochrana obyvatelstva</w:t>
        </w:r>
        <w:r w:rsidR="004633D3">
          <w:rPr>
            <w:noProof/>
            <w:webHidden/>
          </w:rPr>
          <w:tab/>
        </w:r>
        <w:r w:rsidR="004633D3">
          <w:rPr>
            <w:noProof/>
            <w:webHidden/>
          </w:rPr>
          <w:fldChar w:fldCharType="begin"/>
        </w:r>
        <w:r w:rsidR="004633D3">
          <w:rPr>
            <w:noProof/>
            <w:webHidden/>
          </w:rPr>
          <w:instrText xml:space="preserve"> PAGEREF _Toc57297476 \h </w:instrText>
        </w:r>
        <w:r w:rsidR="004633D3">
          <w:rPr>
            <w:noProof/>
            <w:webHidden/>
          </w:rPr>
        </w:r>
        <w:r w:rsidR="004633D3">
          <w:rPr>
            <w:noProof/>
            <w:webHidden/>
          </w:rPr>
          <w:fldChar w:fldCharType="separate"/>
        </w:r>
        <w:r w:rsidR="0053291C">
          <w:rPr>
            <w:noProof/>
            <w:webHidden/>
          </w:rPr>
          <w:t>17</w:t>
        </w:r>
        <w:r w:rsidR="004633D3">
          <w:rPr>
            <w:noProof/>
            <w:webHidden/>
          </w:rPr>
          <w:fldChar w:fldCharType="end"/>
        </w:r>
      </w:hyperlink>
    </w:p>
    <w:p w14:paraId="7EAA847C" w14:textId="77777777" w:rsidR="00F01917" w:rsidRPr="00F01917" w:rsidRDefault="00F01917" w:rsidP="00F01917">
      <w:pPr>
        <w:rPr>
          <w:noProof/>
        </w:rPr>
      </w:pPr>
    </w:p>
    <w:p w14:paraId="2997F940" w14:textId="54594FC5" w:rsidR="004633D3" w:rsidRDefault="00CC05E9">
      <w:pPr>
        <w:pStyle w:val="Obsah2"/>
        <w:tabs>
          <w:tab w:val="left" w:pos="540"/>
          <w:tab w:val="right" w:leader="dot" w:pos="9062"/>
        </w:tabs>
        <w:rPr>
          <w:rFonts w:cstheme="minorBidi"/>
          <w:b w:val="0"/>
          <w:bCs w:val="0"/>
          <w:smallCaps w:val="0"/>
          <w:noProof/>
          <w:sz w:val="22"/>
          <w:lang w:eastAsia="cs-CZ"/>
        </w:rPr>
      </w:pPr>
      <w:hyperlink w:anchor="_Toc57297477" w:history="1">
        <w:r w:rsidR="004633D3" w:rsidRPr="003C25E5">
          <w:rPr>
            <w:rStyle w:val="Hypertextovodkaz"/>
            <w:noProof/>
          </w:rPr>
          <w:t>B.8</w:t>
        </w:r>
        <w:r w:rsidR="004633D3">
          <w:rPr>
            <w:rFonts w:cstheme="minorBidi"/>
            <w:b w:val="0"/>
            <w:bCs w:val="0"/>
            <w:smallCaps w:val="0"/>
            <w:noProof/>
            <w:sz w:val="22"/>
            <w:lang w:eastAsia="cs-CZ"/>
          </w:rPr>
          <w:tab/>
        </w:r>
        <w:r w:rsidR="004633D3" w:rsidRPr="003C25E5">
          <w:rPr>
            <w:rStyle w:val="Hypertextovodkaz"/>
            <w:noProof/>
          </w:rPr>
          <w:t>Zásady organizace výstavby</w:t>
        </w:r>
        <w:r w:rsidR="004633D3">
          <w:rPr>
            <w:noProof/>
            <w:webHidden/>
          </w:rPr>
          <w:tab/>
        </w:r>
        <w:r w:rsidR="004633D3">
          <w:rPr>
            <w:noProof/>
            <w:webHidden/>
          </w:rPr>
          <w:fldChar w:fldCharType="begin"/>
        </w:r>
        <w:r w:rsidR="004633D3">
          <w:rPr>
            <w:noProof/>
            <w:webHidden/>
          </w:rPr>
          <w:instrText xml:space="preserve"> PAGEREF _Toc57297477 \h </w:instrText>
        </w:r>
        <w:r w:rsidR="004633D3">
          <w:rPr>
            <w:noProof/>
            <w:webHidden/>
          </w:rPr>
        </w:r>
        <w:r w:rsidR="004633D3">
          <w:rPr>
            <w:noProof/>
            <w:webHidden/>
          </w:rPr>
          <w:fldChar w:fldCharType="separate"/>
        </w:r>
        <w:r w:rsidR="0053291C">
          <w:rPr>
            <w:noProof/>
            <w:webHidden/>
          </w:rPr>
          <w:t>17</w:t>
        </w:r>
        <w:r w:rsidR="004633D3">
          <w:rPr>
            <w:noProof/>
            <w:webHidden/>
          </w:rPr>
          <w:fldChar w:fldCharType="end"/>
        </w:r>
      </w:hyperlink>
    </w:p>
    <w:p w14:paraId="2DFD1E24" w14:textId="5B8546F3" w:rsidR="004633D3" w:rsidRDefault="004633D3">
      <w:pPr>
        <w:pStyle w:val="Obsah4"/>
        <w:tabs>
          <w:tab w:val="left" w:pos="419"/>
          <w:tab w:val="right" w:leader="dot" w:pos="9062"/>
        </w:tabs>
        <w:rPr>
          <w:rFonts w:cstheme="minorBidi"/>
          <w:noProof/>
          <w:sz w:val="22"/>
          <w:lang w:eastAsia="cs-CZ"/>
        </w:rPr>
      </w:pPr>
    </w:p>
    <w:p w14:paraId="627A2584" w14:textId="5D74984E" w:rsidR="004633D3" w:rsidRDefault="00CC05E9">
      <w:pPr>
        <w:pStyle w:val="Obsah2"/>
        <w:tabs>
          <w:tab w:val="left" w:pos="540"/>
          <w:tab w:val="right" w:leader="dot" w:pos="9062"/>
        </w:tabs>
        <w:rPr>
          <w:rFonts w:cstheme="minorBidi"/>
          <w:b w:val="0"/>
          <w:bCs w:val="0"/>
          <w:smallCaps w:val="0"/>
          <w:noProof/>
          <w:sz w:val="22"/>
          <w:lang w:eastAsia="cs-CZ"/>
        </w:rPr>
      </w:pPr>
      <w:hyperlink w:anchor="_Toc57297493" w:history="1">
        <w:r w:rsidR="004633D3" w:rsidRPr="003C25E5">
          <w:rPr>
            <w:rStyle w:val="Hypertextovodkaz"/>
            <w:noProof/>
          </w:rPr>
          <w:t>B.9</w:t>
        </w:r>
        <w:r w:rsidR="004633D3">
          <w:rPr>
            <w:rFonts w:cstheme="minorBidi"/>
            <w:b w:val="0"/>
            <w:bCs w:val="0"/>
            <w:smallCaps w:val="0"/>
            <w:noProof/>
            <w:sz w:val="22"/>
            <w:lang w:eastAsia="cs-CZ"/>
          </w:rPr>
          <w:tab/>
        </w:r>
        <w:r w:rsidR="004633D3" w:rsidRPr="003C25E5">
          <w:rPr>
            <w:rStyle w:val="Hypertextovodkaz"/>
            <w:noProof/>
          </w:rPr>
          <w:t>Celkové vodohospodářské řešení</w:t>
        </w:r>
        <w:r w:rsidR="004633D3">
          <w:rPr>
            <w:noProof/>
            <w:webHidden/>
          </w:rPr>
          <w:tab/>
        </w:r>
        <w:r w:rsidR="004633D3">
          <w:rPr>
            <w:noProof/>
            <w:webHidden/>
          </w:rPr>
          <w:fldChar w:fldCharType="begin"/>
        </w:r>
        <w:r w:rsidR="004633D3">
          <w:rPr>
            <w:noProof/>
            <w:webHidden/>
          </w:rPr>
          <w:instrText xml:space="preserve"> PAGEREF _Toc57297493 \h </w:instrText>
        </w:r>
        <w:r w:rsidR="004633D3">
          <w:rPr>
            <w:noProof/>
            <w:webHidden/>
          </w:rPr>
        </w:r>
        <w:r w:rsidR="004633D3">
          <w:rPr>
            <w:noProof/>
            <w:webHidden/>
          </w:rPr>
          <w:fldChar w:fldCharType="separate"/>
        </w:r>
        <w:r w:rsidR="0053291C">
          <w:rPr>
            <w:noProof/>
            <w:webHidden/>
          </w:rPr>
          <w:t>29</w:t>
        </w:r>
        <w:r w:rsidR="004633D3">
          <w:rPr>
            <w:noProof/>
            <w:webHidden/>
          </w:rPr>
          <w:fldChar w:fldCharType="end"/>
        </w:r>
      </w:hyperlink>
    </w:p>
    <w:p w14:paraId="41C1A36B" w14:textId="02FE1C03" w:rsidR="00893247" w:rsidRDefault="00893247">
      <w:pPr>
        <w:jc w:val="left"/>
        <w:rPr>
          <w:rFonts w:eastAsiaTheme="majorEastAsia" w:cstheme="majorBidi"/>
          <w:b/>
          <w:color w:val="000000" w:themeColor="text1"/>
          <w:sz w:val="28"/>
          <w:szCs w:val="26"/>
        </w:rPr>
      </w:pPr>
      <w:r>
        <w:fldChar w:fldCharType="end"/>
      </w:r>
      <w:r>
        <w:br w:type="page"/>
      </w:r>
    </w:p>
    <w:p w14:paraId="41C1A36C" w14:textId="77777777" w:rsidR="001D488D" w:rsidRPr="001D488D" w:rsidRDefault="00C64DDB" w:rsidP="001D488D">
      <w:pPr>
        <w:pStyle w:val="Nadpis2"/>
      </w:pPr>
      <w:bookmarkStart w:id="4" w:name="_Toc57297392"/>
      <w:r w:rsidRPr="001312C6">
        <w:lastRenderedPageBreak/>
        <w:t>Popis území stavby</w:t>
      </w:r>
      <w:bookmarkEnd w:id="4"/>
    </w:p>
    <w:p w14:paraId="6EA7F2B8" w14:textId="7254B4A9" w:rsidR="00050A14" w:rsidRPr="00050A14" w:rsidRDefault="00B30221" w:rsidP="00050A14">
      <w:pPr>
        <w:pStyle w:val="Nadpis4"/>
      </w:pPr>
      <w:bookmarkStart w:id="5" w:name="_Toc57297393"/>
      <w:r w:rsidRPr="001312C6">
        <w:t>charakteristika území a stavebního pozemku, zastavěné území a nezastavěné území, soulad navrhované stavby s charakterem území, dosavadní využití a zastavěnost území,</w:t>
      </w:r>
      <w:bookmarkEnd w:id="5"/>
    </w:p>
    <w:p w14:paraId="4477AA3B" w14:textId="4EFCBB8A" w:rsidR="00F67CA8" w:rsidRDefault="00D3331C" w:rsidP="0003546D">
      <w:r>
        <w:t>Objekt</w:t>
      </w:r>
      <w:r w:rsidR="007F4C17">
        <w:t xml:space="preserve"> se nacház</w:t>
      </w:r>
      <w:r>
        <w:t>í</w:t>
      </w:r>
      <w:r w:rsidR="007F4C17">
        <w:t xml:space="preserve"> </w:t>
      </w:r>
      <w:r w:rsidR="00050A14">
        <w:t xml:space="preserve">na ulici </w:t>
      </w:r>
      <w:r>
        <w:t>Divadelní</w:t>
      </w:r>
      <w:r w:rsidR="00050A14">
        <w:t> </w:t>
      </w:r>
      <w:r w:rsidR="00246EB5">
        <w:t xml:space="preserve">s parcelním číslem </w:t>
      </w:r>
      <w:r>
        <w:t>2820</w:t>
      </w:r>
      <w:r w:rsidR="00A04569">
        <w:t>.</w:t>
      </w:r>
    </w:p>
    <w:p w14:paraId="537E46D9" w14:textId="2151C653" w:rsidR="00341B9D" w:rsidRDefault="0029013E" w:rsidP="0003546D">
      <w:r>
        <w:t>Jedná se o zastavěné území.</w:t>
      </w:r>
    </w:p>
    <w:p w14:paraId="47EAFFF8" w14:textId="0C23EB8C" w:rsidR="0014075E" w:rsidRDefault="00A04569" w:rsidP="0014075E">
      <w:r>
        <w:t>Dále není nutné posuzovat z hlediska souladu s</w:t>
      </w:r>
      <w:r w:rsidR="00694748">
        <w:t> </w:t>
      </w:r>
      <w:r>
        <w:t>ÚPD</w:t>
      </w:r>
      <w:r w:rsidR="00694748">
        <w:t>, neboť stavebními pracemi se nebude hmotově objekt měnit, ani nebude měněn jeho stávající účel užívání.</w:t>
      </w:r>
    </w:p>
    <w:p w14:paraId="191A4D1A" w14:textId="5469EB61" w:rsidR="00694748" w:rsidRDefault="00694748" w:rsidP="0014075E">
      <w:r>
        <w:t xml:space="preserve">Z hlediska </w:t>
      </w:r>
      <w:r w:rsidR="00DE1C1E">
        <w:t xml:space="preserve">vzhledu bude </w:t>
      </w:r>
      <w:r w:rsidR="00F51252">
        <w:t>proveden staro-nový vstup v místě stávajícího okna v uliční části.</w:t>
      </w:r>
    </w:p>
    <w:p w14:paraId="41C1A373" w14:textId="3C5C39DE" w:rsidR="004E33B6" w:rsidRDefault="00AD52E5" w:rsidP="004E33B6">
      <w:pPr>
        <w:pStyle w:val="Nadpis4"/>
      </w:pPr>
      <w:r w:rsidRPr="00AD52E5">
        <w:t>údaje o souladu u s územním rozhodnutím nebo regulačním plánem nebo veřejnoprávní smlouvou územní rozhodnutí nahrazující anebo územním souhlasem,</w:t>
      </w:r>
    </w:p>
    <w:p w14:paraId="2C5DDACA" w14:textId="0A6A2513" w:rsidR="001E272A" w:rsidRDefault="00E00029" w:rsidP="00FF77D2">
      <w:pPr>
        <w:rPr>
          <w:noProof/>
        </w:rPr>
      </w:pPr>
      <w:r>
        <w:rPr>
          <w:noProof/>
        </w:rPr>
        <w:t xml:space="preserve">Nebylo vydáno. Jedná se o stavbu vyžadující pouze režim </w:t>
      </w:r>
      <w:r w:rsidR="008F09D9">
        <w:rPr>
          <w:noProof/>
        </w:rPr>
        <w:t>ohlášení stavby.</w:t>
      </w:r>
    </w:p>
    <w:p w14:paraId="1F5879E2" w14:textId="6D8A9B61" w:rsidR="00252CF9" w:rsidRDefault="00252CF9" w:rsidP="00252CF9">
      <w:pPr>
        <w:pStyle w:val="Nadpis4"/>
      </w:pPr>
      <w:r w:rsidRPr="00252CF9">
        <w:t>údaje o souladu s územně plánovací dokumentací, v případě stavebních úprav podmiňujících změnu v užívání stavby,</w:t>
      </w:r>
    </w:p>
    <w:p w14:paraId="01F172A4" w14:textId="676E6F93" w:rsidR="00252CF9" w:rsidRDefault="00252CF9" w:rsidP="00252CF9">
      <w:r>
        <w:t>Navržený záměr je v souladu.</w:t>
      </w:r>
    </w:p>
    <w:p w14:paraId="35FD7B99" w14:textId="6E90546D" w:rsidR="00252CF9" w:rsidRDefault="00252CF9" w:rsidP="00252CF9">
      <w:r>
        <w:t xml:space="preserve">Stavba nevyžaduje </w:t>
      </w:r>
      <w:r w:rsidR="009B3D50">
        <w:t>změnu užívání stavby.</w:t>
      </w:r>
    </w:p>
    <w:p w14:paraId="3CFED42C" w14:textId="021899DB" w:rsidR="008F09D9" w:rsidRDefault="008F09D9" w:rsidP="00252CF9">
      <w:r>
        <w:t xml:space="preserve">Jedná se pouze o </w:t>
      </w:r>
      <w:r w:rsidR="00F51252">
        <w:t>vybudování nového vstupu do objektu pro účely Horáckého Divadla.</w:t>
      </w:r>
    </w:p>
    <w:p w14:paraId="41C1A37F" w14:textId="77777777" w:rsidR="004E33B6" w:rsidRDefault="004E33B6" w:rsidP="004E33B6">
      <w:pPr>
        <w:pStyle w:val="Nadpis4"/>
      </w:pPr>
      <w:bookmarkStart w:id="6" w:name="_Toc57297395"/>
      <w:r w:rsidRPr="001312C6">
        <w:t>informace o vydaných rozhodnutích o povolení výjimky z obecných požadavků na využívání území,</w:t>
      </w:r>
      <w:bookmarkEnd w:id="6"/>
    </w:p>
    <w:p w14:paraId="41C1A380" w14:textId="47AF58F5" w:rsidR="004E33B6" w:rsidRDefault="0036532A" w:rsidP="004E33B6">
      <w:r>
        <w:t>Nebyly vydány.</w:t>
      </w:r>
    </w:p>
    <w:p w14:paraId="41C1A381" w14:textId="77777777" w:rsidR="004E33B6" w:rsidRDefault="004E33B6" w:rsidP="004E33B6">
      <w:pPr>
        <w:pStyle w:val="Nadpis4"/>
      </w:pPr>
      <w:bookmarkStart w:id="7" w:name="_Toc57297396"/>
      <w:r w:rsidRPr="001312C6">
        <w:t>informace o tom, zda a v jakých částech dokumentace jsou zohledněny podmínky závazných stanovisek dotčených orgánů,</w:t>
      </w:r>
      <w:bookmarkEnd w:id="7"/>
    </w:p>
    <w:p w14:paraId="0627C9B8" w14:textId="52989C49" w:rsidR="009C514B" w:rsidRDefault="004E33B6" w:rsidP="009C514B">
      <w:r w:rsidRPr="001312C6">
        <w:t xml:space="preserve">Závazná stanoviska dotčených orgánů budou </w:t>
      </w:r>
      <w:r w:rsidR="007B6956">
        <w:t xml:space="preserve">doložena </w:t>
      </w:r>
      <w:r w:rsidRPr="001312C6">
        <w:t>v příloze E této dokumentace</w:t>
      </w:r>
      <w:r w:rsidR="007B6956">
        <w:t xml:space="preserve"> a zohledněna a zapracována do kompletní dokumentace jako celku.</w:t>
      </w:r>
      <w:r w:rsidR="009C514B" w:rsidRPr="009C514B">
        <w:t xml:space="preserve"> </w:t>
      </w:r>
    </w:p>
    <w:p w14:paraId="41C1A383" w14:textId="77777777" w:rsidR="0021727F" w:rsidRDefault="0021727F" w:rsidP="0021727F">
      <w:pPr>
        <w:pStyle w:val="Nadpis4"/>
      </w:pPr>
      <w:bookmarkStart w:id="8" w:name="_Toc57297397"/>
      <w:r w:rsidRPr="001312C6">
        <w:t xml:space="preserve">výčet a závěry provedených průzkumů a </w:t>
      </w:r>
      <w:proofErr w:type="gramStart"/>
      <w:r w:rsidRPr="001312C6">
        <w:t>rozborů - geologický</w:t>
      </w:r>
      <w:proofErr w:type="gramEnd"/>
      <w:r w:rsidRPr="001312C6">
        <w:t xml:space="preserve"> průzkum, hydrogeologický průzkum, stavebně historický průzkum apod.,</w:t>
      </w:r>
      <w:bookmarkEnd w:id="8"/>
    </w:p>
    <w:p w14:paraId="41C1A388" w14:textId="4C9E568F" w:rsidR="00500E82" w:rsidRPr="00C36804" w:rsidRDefault="00F51252" w:rsidP="001B3CA5">
      <w:r>
        <w:t>Nebyly provedeny.</w:t>
      </w:r>
    </w:p>
    <w:p w14:paraId="41C1A389" w14:textId="0CF241B8" w:rsidR="00A44AD5" w:rsidRDefault="00A44AD5" w:rsidP="00A44AD5">
      <w:pPr>
        <w:pStyle w:val="Nadpis4"/>
      </w:pPr>
      <w:bookmarkStart w:id="9" w:name="_Toc57297398"/>
      <w:r w:rsidRPr="001312C6">
        <w:lastRenderedPageBreak/>
        <w:t>ochrana území podle jiných právních předpisů (památková rezervace, památková zóna, zvláště chráněné území, záplavové území apod.),</w:t>
      </w:r>
      <w:bookmarkEnd w:id="9"/>
    </w:p>
    <w:p w14:paraId="41C1A38A" w14:textId="31C53330" w:rsidR="00A44AD5" w:rsidRDefault="00A44AD5" w:rsidP="00A44AD5">
      <w:r w:rsidRPr="001312C6">
        <w:t>Na dané území se vztahuje právní předpis o památkové</w:t>
      </w:r>
      <w:r w:rsidR="00F51252">
        <w:t xml:space="preserve"> rezervaci.</w:t>
      </w:r>
    </w:p>
    <w:p w14:paraId="274AA067" w14:textId="634FDF75" w:rsidR="00DA3A49" w:rsidRDefault="00DA3A49" w:rsidP="00A44AD5">
      <w:r>
        <w:t xml:space="preserve">Předmětný objekt dále </w:t>
      </w:r>
      <w:r w:rsidR="003C7D6B">
        <w:t>neeviduje žádný další způsob památkové ochrany.</w:t>
      </w:r>
    </w:p>
    <w:p w14:paraId="41C1A38D" w14:textId="77777777" w:rsidR="00A44AD5" w:rsidRPr="001312C6" w:rsidRDefault="00A44AD5" w:rsidP="00A44AD5">
      <w:pPr>
        <w:pStyle w:val="Nadpis4"/>
      </w:pPr>
      <w:bookmarkStart w:id="10" w:name="_Toc57297399"/>
      <w:r w:rsidRPr="001312C6">
        <w:t>poloha vzhledem k záplavovému území, poddolovanému území apod.,</w:t>
      </w:r>
      <w:bookmarkEnd w:id="10"/>
    </w:p>
    <w:p w14:paraId="2DC27922" w14:textId="66079517" w:rsidR="00FB3FF1" w:rsidRPr="00FB3FF1" w:rsidRDefault="00FB3FF1" w:rsidP="00FF77D2">
      <w:r w:rsidRPr="001312C6">
        <w:t>Stavba se nenachází v záplavovém území ani poddolovaném území.</w:t>
      </w:r>
    </w:p>
    <w:p w14:paraId="377A3137" w14:textId="05B28C71" w:rsidR="00FF77D2" w:rsidRDefault="00FF77D2" w:rsidP="00FF77D2">
      <w:pPr>
        <w:rPr>
          <w:rFonts w:cs="Open Sans"/>
        </w:rPr>
      </w:pPr>
      <w:r w:rsidRPr="00A86B86">
        <w:rPr>
          <w:rFonts w:cs="Open Sans"/>
        </w:rPr>
        <w:t>Stavba neovlivní klimatické poměry a ovzduší, nebude kontaminovat půdu ani nenaruší stabilitu ekosystému, nezasahuje</w:t>
      </w:r>
      <w:r>
        <w:rPr>
          <w:rFonts w:cs="Open Sans"/>
        </w:rPr>
        <w:t xml:space="preserve"> též do zátopových oblastí. Dané pozemky</w:t>
      </w:r>
      <w:r w:rsidRPr="00A86B86">
        <w:rPr>
          <w:rFonts w:cs="Open Sans"/>
        </w:rPr>
        <w:t xml:space="preserve"> se nenachází v oblasti poddolovaného území.</w:t>
      </w:r>
    </w:p>
    <w:p w14:paraId="41C1A38F" w14:textId="77777777" w:rsidR="00A44AD5" w:rsidRDefault="00A44AD5" w:rsidP="00A44AD5">
      <w:pPr>
        <w:pStyle w:val="Nadpis4"/>
      </w:pPr>
      <w:bookmarkStart w:id="11" w:name="_Toc57297400"/>
      <w:r w:rsidRPr="001312C6">
        <w:t>vliv stavby na okolní stavby a pozemky, ochrana okolí, vliv stavby na odtokové poměry v území,</w:t>
      </w:r>
      <w:bookmarkEnd w:id="11"/>
    </w:p>
    <w:p w14:paraId="3EC8195C" w14:textId="11CEE58E" w:rsidR="00FF77D2" w:rsidRDefault="00FF77D2" w:rsidP="00FF77D2">
      <w:pPr>
        <w:rPr>
          <w:rFonts w:cs="Open Sans"/>
        </w:rPr>
      </w:pPr>
      <w:r w:rsidRPr="00A86B86">
        <w:rPr>
          <w:rFonts w:cs="Open Sans"/>
        </w:rPr>
        <w:t>Stavba nemá negativní vliv na okolní pozemky a stavby</w:t>
      </w:r>
      <w:r w:rsidR="002D56C3">
        <w:rPr>
          <w:rFonts w:cs="Open Sans"/>
        </w:rPr>
        <w:t xml:space="preserve">. </w:t>
      </w:r>
      <w:r w:rsidR="000C16E4">
        <w:rPr>
          <w:rFonts w:cs="Open Sans"/>
        </w:rPr>
        <w:t>Po</w:t>
      </w:r>
      <w:r w:rsidRPr="00A86B86">
        <w:rPr>
          <w:rFonts w:cs="Open Sans"/>
        </w:rPr>
        <w:t xml:space="preserve"> dobu výstavby je nutné minimalizovat prašnost a zajistit řádné dopravní značení vjezdu na staveniště, stejně tak i ochranu stávajících komunikací a konstrukcí (zajištění očištění stavební techniky před vjezdem na silniční komunikace).</w:t>
      </w:r>
    </w:p>
    <w:p w14:paraId="0645B03B" w14:textId="29F40E07" w:rsidR="002D6448" w:rsidRPr="00A86B86" w:rsidRDefault="002D6448" w:rsidP="002D6448">
      <w:pPr>
        <w:rPr>
          <w:rFonts w:cs="Open Sans"/>
        </w:rPr>
      </w:pPr>
      <w:r>
        <w:rPr>
          <w:rFonts w:cs="Open Sans"/>
        </w:rPr>
        <w:t>V</w:t>
      </w:r>
      <w:r w:rsidRPr="002D6448">
        <w:rPr>
          <w:rFonts w:cs="Open Sans"/>
        </w:rPr>
        <w:t xml:space="preserve">eškeré použité materiály </w:t>
      </w:r>
      <w:r w:rsidR="00070A0E">
        <w:rPr>
          <w:rFonts w:cs="Open Sans"/>
        </w:rPr>
        <w:t>budou</w:t>
      </w:r>
      <w:r>
        <w:rPr>
          <w:rFonts w:cs="Open Sans"/>
        </w:rPr>
        <w:t xml:space="preserve"> </w:t>
      </w:r>
      <w:r w:rsidRPr="002D6448">
        <w:rPr>
          <w:rFonts w:cs="Open Sans"/>
        </w:rPr>
        <w:t>certifikovány</w:t>
      </w:r>
      <w:r w:rsidR="00070A0E">
        <w:rPr>
          <w:rFonts w:cs="Open Sans"/>
        </w:rPr>
        <w:t>.</w:t>
      </w:r>
    </w:p>
    <w:p w14:paraId="2CB4C212" w14:textId="77777777" w:rsidR="002D6448" w:rsidRDefault="00FF77D2" w:rsidP="00FF77D2">
      <w:pPr>
        <w:rPr>
          <w:rFonts w:cs="Open Sans"/>
        </w:rPr>
      </w:pPr>
      <w:r w:rsidRPr="00A86B86">
        <w:rPr>
          <w:rFonts w:cs="Open Sans"/>
        </w:rPr>
        <w:t xml:space="preserve">Stavba bude prováděna tak, aby nebyla dotčena práva majitelů sousedních pozemků. Dále nedochází k zásahu do ochranných pásem jiným způsobem. </w:t>
      </w:r>
    </w:p>
    <w:p w14:paraId="1D81AC46" w14:textId="52C1AE0C" w:rsidR="00FF77D2" w:rsidRPr="00A86B86" w:rsidRDefault="000C16E4" w:rsidP="00FF77D2">
      <w:pPr>
        <w:rPr>
          <w:rFonts w:cs="Open Sans"/>
        </w:rPr>
      </w:pPr>
      <w:r>
        <w:rPr>
          <w:rFonts w:cs="Open Sans"/>
        </w:rPr>
        <w:t>Odtokové poměry vlivem výstavby nebudou narušeny</w:t>
      </w:r>
      <w:r w:rsidR="002D6448">
        <w:rPr>
          <w:rFonts w:cs="Open Sans"/>
        </w:rPr>
        <w:t>.</w:t>
      </w:r>
    </w:p>
    <w:p w14:paraId="41C1A396" w14:textId="77777777" w:rsidR="00197906" w:rsidRPr="001312C6" w:rsidRDefault="00197906" w:rsidP="00197906">
      <w:pPr>
        <w:pStyle w:val="Nadpis4"/>
      </w:pPr>
      <w:bookmarkStart w:id="12" w:name="_Toc57297401"/>
      <w:r w:rsidRPr="001312C6">
        <w:t>požadavky na asanace, demolice, kácení dřevin,</w:t>
      </w:r>
      <w:bookmarkEnd w:id="12"/>
    </w:p>
    <w:p w14:paraId="41C1A397" w14:textId="50F7643D" w:rsidR="00197906" w:rsidRDefault="003E5D8D" w:rsidP="00197906">
      <w:r>
        <w:t>Nejsou stanoveny ani vyžadovány.</w:t>
      </w:r>
    </w:p>
    <w:p w14:paraId="41C1A398" w14:textId="77777777" w:rsidR="00197906" w:rsidRDefault="00197906" w:rsidP="00197906">
      <w:pPr>
        <w:pStyle w:val="Nadpis4"/>
      </w:pPr>
      <w:bookmarkStart w:id="13" w:name="_Toc57297402"/>
      <w:r w:rsidRPr="001312C6">
        <w:t>požadavky na maximální dočasné a trvalé zábory zemědělského půdního fondu nebo pozemků určených k plnění funkce lesa,</w:t>
      </w:r>
      <w:bookmarkEnd w:id="13"/>
    </w:p>
    <w:p w14:paraId="53A94ABA" w14:textId="409DC975" w:rsidR="0026139D" w:rsidRPr="008658D3" w:rsidRDefault="000776A4" w:rsidP="0026139D">
      <w:r>
        <w:t>Bez požadavku.</w:t>
      </w:r>
    </w:p>
    <w:p w14:paraId="41C1A39A" w14:textId="77777777" w:rsidR="00197906" w:rsidRDefault="00197906" w:rsidP="00197906">
      <w:pPr>
        <w:pStyle w:val="Nadpis4"/>
      </w:pPr>
      <w:bookmarkStart w:id="14" w:name="_Toc57297403"/>
      <w:r w:rsidRPr="001312C6">
        <w:t xml:space="preserve">územně technické </w:t>
      </w:r>
      <w:proofErr w:type="gramStart"/>
      <w:r w:rsidRPr="001312C6">
        <w:t>podmínky - zejména</w:t>
      </w:r>
      <w:proofErr w:type="gramEnd"/>
      <w:r w:rsidRPr="001312C6">
        <w:t xml:space="preserve"> možnost napojení na stávající dopravní a technickou infrastrukturu, možnost bezbariérového přístupu k navrhované stavbě,</w:t>
      </w:r>
      <w:bookmarkEnd w:id="14"/>
    </w:p>
    <w:p w14:paraId="0F980D7B" w14:textId="77777777" w:rsidR="0053291C" w:rsidRDefault="0053291C" w:rsidP="00FF77D2">
      <w:pPr>
        <w:rPr>
          <w:rFonts w:cs="Open Sans"/>
        </w:rPr>
      </w:pPr>
    </w:p>
    <w:p w14:paraId="483E3BFF" w14:textId="77777777" w:rsidR="0053291C" w:rsidRDefault="0053291C" w:rsidP="00FF77D2">
      <w:pPr>
        <w:rPr>
          <w:rFonts w:cs="Open Sans"/>
        </w:rPr>
      </w:pPr>
    </w:p>
    <w:p w14:paraId="40B0BA68" w14:textId="77777777" w:rsidR="0053291C" w:rsidRDefault="0053291C" w:rsidP="00FF77D2">
      <w:pPr>
        <w:rPr>
          <w:rFonts w:cs="Open Sans"/>
        </w:rPr>
      </w:pPr>
    </w:p>
    <w:p w14:paraId="62744F60" w14:textId="169080FA" w:rsidR="00FF77D2" w:rsidRPr="00B71F79" w:rsidRDefault="00FF77D2" w:rsidP="00FF77D2">
      <w:pPr>
        <w:rPr>
          <w:rFonts w:cs="Open Sans"/>
        </w:rPr>
      </w:pPr>
      <w:r w:rsidRPr="00B71F79">
        <w:rPr>
          <w:rFonts w:cs="Open Sans"/>
        </w:rPr>
        <w:lastRenderedPageBreak/>
        <w:t>Napojení na dopravní infrastrukturu:</w:t>
      </w:r>
    </w:p>
    <w:p w14:paraId="6097183C" w14:textId="78069A43" w:rsidR="008658D3" w:rsidRDefault="001D4210" w:rsidP="008658D3">
      <w:pPr>
        <w:pStyle w:val="Odstavecseseznamem"/>
        <w:numPr>
          <w:ilvl w:val="0"/>
          <w:numId w:val="13"/>
        </w:numPr>
        <w:rPr>
          <w:rFonts w:cs="Open Sans"/>
        </w:rPr>
      </w:pPr>
      <w:r>
        <w:rPr>
          <w:rFonts w:cs="Open Sans"/>
        </w:rPr>
        <w:t>Stávající.</w:t>
      </w:r>
    </w:p>
    <w:p w14:paraId="209657BC" w14:textId="10EE8DA6" w:rsidR="00FF77D2" w:rsidRPr="008658D3" w:rsidRDefault="00FF77D2" w:rsidP="008658D3">
      <w:pPr>
        <w:rPr>
          <w:rFonts w:cs="Open Sans"/>
        </w:rPr>
      </w:pPr>
      <w:r w:rsidRPr="008658D3">
        <w:rPr>
          <w:rFonts w:cs="Open Sans"/>
        </w:rPr>
        <w:t xml:space="preserve">Napojení na </w:t>
      </w:r>
      <w:r w:rsidR="001D4210">
        <w:rPr>
          <w:rFonts w:cs="Open Sans"/>
        </w:rPr>
        <w:t>kanalizaci:</w:t>
      </w:r>
    </w:p>
    <w:p w14:paraId="2211A54C" w14:textId="7D5501BC" w:rsidR="001D4210" w:rsidRDefault="00E16723" w:rsidP="00FF77D2">
      <w:pPr>
        <w:pStyle w:val="Odstavecseseznamem"/>
        <w:numPr>
          <w:ilvl w:val="0"/>
          <w:numId w:val="13"/>
        </w:numPr>
        <w:rPr>
          <w:rFonts w:cs="Open Sans"/>
        </w:rPr>
      </w:pPr>
      <w:r>
        <w:rPr>
          <w:rFonts w:cs="Open Sans"/>
        </w:rPr>
        <w:t>Stávající</w:t>
      </w:r>
    </w:p>
    <w:p w14:paraId="12052BF0" w14:textId="3C68D478" w:rsidR="00FF77D2" w:rsidRPr="009D6AB5" w:rsidRDefault="00FF77D2" w:rsidP="009D6AB5">
      <w:pPr>
        <w:rPr>
          <w:rFonts w:cs="Open Sans"/>
        </w:rPr>
      </w:pPr>
      <w:r w:rsidRPr="009D6AB5">
        <w:rPr>
          <w:rFonts w:cs="Open Sans"/>
        </w:rPr>
        <w:t>Pitná voda:</w:t>
      </w:r>
    </w:p>
    <w:p w14:paraId="6B734FE1" w14:textId="1522829F" w:rsidR="00FF77D2" w:rsidRPr="00B71F79" w:rsidRDefault="00E16723" w:rsidP="00FF77D2">
      <w:pPr>
        <w:pStyle w:val="Odstavecseseznamem"/>
        <w:numPr>
          <w:ilvl w:val="0"/>
          <w:numId w:val="13"/>
        </w:numPr>
        <w:spacing w:after="80" w:line="247" w:lineRule="auto"/>
        <w:rPr>
          <w:rFonts w:cs="Open Sans"/>
        </w:rPr>
      </w:pPr>
      <w:r>
        <w:rPr>
          <w:rFonts w:cs="Open Sans"/>
        </w:rPr>
        <w:t>Stávající</w:t>
      </w:r>
    </w:p>
    <w:p w14:paraId="41D95C9F" w14:textId="3D7EAB33" w:rsidR="00FF77D2" w:rsidRPr="00B71F79" w:rsidRDefault="00FF77D2" w:rsidP="00FF77D2">
      <w:pPr>
        <w:rPr>
          <w:rFonts w:cs="Open Sans"/>
        </w:rPr>
      </w:pPr>
      <w:r w:rsidRPr="00B71F79">
        <w:rPr>
          <w:rFonts w:cs="Open Sans"/>
        </w:rPr>
        <w:t>Užitková voda:</w:t>
      </w:r>
    </w:p>
    <w:p w14:paraId="4AC31601" w14:textId="7C263766" w:rsidR="00FF77D2" w:rsidRPr="00B71F79" w:rsidRDefault="00FF77D2" w:rsidP="00FF77D2">
      <w:pPr>
        <w:pStyle w:val="Odstavecseseznamem"/>
        <w:numPr>
          <w:ilvl w:val="0"/>
          <w:numId w:val="13"/>
        </w:numPr>
        <w:spacing w:after="80" w:line="247" w:lineRule="auto"/>
        <w:rPr>
          <w:rFonts w:cs="Open Sans"/>
        </w:rPr>
      </w:pPr>
      <w:r w:rsidRPr="00B71F79">
        <w:rPr>
          <w:rFonts w:cs="Open Sans"/>
        </w:rPr>
        <w:t>Neřeší se.</w:t>
      </w:r>
      <w:r w:rsidR="000D5F46">
        <w:rPr>
          <w:rFonts w:cs="Open Sans"/>
        </w:rPr>
        <w:t xml:space="preserve"> </w:t>
      </w:r>
    </w:p>
    <w:p w14:paraId="393000D3" w14:textId="77777777" w:rsidR="00FF77D2" w:rsidRPr="00B71F79" w:rsidRDefault="00FF77D2" w:rsidP="00FF77D2">
      <w:pPr>
        <w:rPr>
          <w:rFonts w:cs="Open Sans"/>
        </w:rPr>
      </w:pPr>
      <w:r w:rsidRPr="00B71F79">
        <w:rPr>
          <w:rFonts w:cs="Open Sans"/>
        </w:rPr>
        <w:t>Zásobení elektrickou energií:</w:t>
      </w:r>
    </w:p>
    <w:p w14:paraId="5C8551EA" w14:textId="77777777" w:rsidR="00E16723" w:rsidRDefault="00F37847" w:rsidP="00CC05E9">
      <w:pPr>
        <w:pStyle w:val="Odstavecseseznamem"/>
        <w:numPr>
          <w:ilvl w:val="0"/>
          <w:numId w:val="13"/>
        </w:numPr>
        <w:spacing w:after="80" w:line="247" w:lineRule="auto"/>
        <w:rPr>
          <w:rFonts w:cs="Open Sans"/>
        </w:rPr>
      </w:pPr>
      <w:r w:rsidRPr="00E16723">
        <w:rPr>
          <w:rFonts w:cs="Open Sans"/>
        </w:rPr>
        <w:t>Stávající</w:t>
      </w:r>
    </w:p>
    <w:p w14:paraId="484740AE" w14:textId="01A45E5F" w:rsidR="00FF77D2" w:rsidRPr="00E16723" w:rsidRDefault="00FF77D2" w:rsidP="00E16723">
      <w:pPr>
        <w:spacing w:after="80" w:line="247" w:lineRule="auto"/>
        <w:rPr>
          <w:rFonts w:cs="Open Sans"/>
        </w:rPr>
      </w:pPr>
      <w:r w:rsidRPr="00E16723">
        <w:rPr>
          <w:rFonts w:cs="Open Sans"/>
        </w:rPr>
        <w:t>Zásobení plynem:</w:t>
      </w:r>
    </w:p>
    <w:p w14:paraId="13EFF94B" w14:textId="75BA5931" w:rsidR="001A2B36" w:rsidRPr="00B71F79" w:rsidRDefault="00E16723" w:rsidP="001A2B36">
      <w:pPr>
        <w:pStyle w:val="Odstavecseseznamem"/>
        <w:numPr>
          <w:ilvl w:val="0"/>
          <w:numId w:val="13"/>
        </w:numPr>
        <w:spacing w:after="80" w:line="247" w:lineRule="auto"/>
        <w:rPr>
          <w:rFonts w:cs="Open Sans"/>
        </w:rPr>
      </w:pPr>
      <w:r>
        <w:rPr>
          <w:rFonts w:cs="Open Sans"/>
        </w:rPr>
        <w:t>Stávající stav</w:t>
      </w:r>
    </w:p>
    <w:p w14:paraId="46DBC500" w14:textId="1CB35C98" w:rsidR="001A2B36" w:rsidRPr="00B71F79" w:rsidRDefault="001A2B36" w:rsidP="001A2B36">
      <w:pPr>
        <w:spacing w:before="240" w:after="80" w:line="247" w:lineRule="auto"/>
        <w:rPr>
          <w:rFonts w:cs="Open Sans"/>
        </w:rPr>
      </w:pPr>
      <w:r w:rsidRPr="00B71F79">
        <w:rPr>
          <w:rFonts w:cs="Open Sans"/>
        </w:rPr>
        <w:t>Zásobení sdělovacími prostředky:</w:t>
      </w:r>
    </w:p>
    <w:p w14:paraId="12783686" w14:textId="3CBD7E98" w:rsidR="001A2B36" w:rsidRPr="00B71F79" w:rsidRDefault="000D5F46" w:rsidP="001A2B36">
      <w:pPr>
        <w:pStyle w:val="Odstavecseseznamem"/>
        <w:numPr>
          <w:ilvl w:val="0"/>
          <w:numId w:val="13"/>
        </w:numPr>
        <w:spacing w:after="80" w:line="247" w:lineRule="auto"/>
        <w:rPr>
          <w:rFonts w:cs="Open Sans"/>
        </w:rPr>
      </w:pPr>
      <w:r>
        <w:rPr>
          <w:rFonts w:cs="Open Sans"/>
        </w:rPr>
        <w:t>Neřeší se.</w:t>
      </w:r>
    </w:p>
    <w:p w14:paraId="41C1A39C" w14:textId="4AD27374" w:rsidR="0075329A" w:rsidRDefault="0072736F" w:rsidP="0072736F">
      <w:pPr>
        <w:rPr>
          <w:rFonts w:cs="Open Sans"/>
        </w:rPr>
      </w:pPr>
      <w:r w:rsidRPr="00B71F79">
        <w:rPr>
          <w:rFonts w:cs="Open Sans"/>
        </w:rPr>
        <w:t>Bezbariérový přístup k</w:t>
      </w:r>
      <w:r w:rsidR="00FF77D2" w:rsidRPr="00B71F79">
        <w:rPr>
          <w:rFonts w:cs="Open Sans"/>
        </w:rPr>
        <w:t>e</w:t>
      </w:r>
      <w:r w:rsidRPr="00B71F79">
        <w:rPr>
          <w:rFonts w:cs="Open Sans"/>
        </w:rPr>
        <w:t xml:space="preserve"> stavbě</w:t>
      </w:r>
      <w:r w:rsidR="00164F02">
        <w:rPr>
          <w:rFonts w:cs="Open Sans"/>
        </w:rPr>
        <w:t>:</w:t>
      </w:r>
    </w:p>
    <w:p w14:paraId="785C0470" w14:textId="77777777" w:rsidR="004E69C1" w:rsidRPr="004E69C1" w:rsidRDefault="00E53DCB" w:rsidP="004E69C1">
      <w:pPr>
        <w:pStyle w:val="Odstavecseseznamem"/>
        <w:numPr>
          <w:ilvl w:val="0"/>
          <w:numId w:val="13"/>
        </w:numPr>
      </w:pPr>
      <w:r w:rsidRPr="00181FA1">
        <w:rPr>
          <w:szCs w:val="24"/>
        </w:rPr>
        <w:t xml:space="preserve">Stavba </w:t>
      </w:r>
      <w:r w:rsidR="004E69C1">
        <w:rPr>
          <w:szCs w:val="24"/>
        </w:rPr>
        <w:t>ne</w:t>
      </w:r>
      <w:r w:rsidR="007A322F" w:rsidRPr="00181FA1">
        <w:rPr>
          <w:szCs w:val="24"/>
        </w:rPr>
        <w:t>vyžaduje</w:t>
      </w:r>
      <w:r w:rsidRPr="00181FA1">
        <w:rPr>
          <w:szCs w:val="24"/>
        </w:rPr>
        <w:t xml:space="preserve"> dodržování požadavků na základě vyhlášky 398/2009 Sb. </w:t>
      </w:r>
      <w:bookmarkStart w:id="15" w:name="_Toc57297404"/>
    </w:p>
    <w:p w14:paraId="41C1A39D" w14:textId="71B99A29" w:rsidR="009600E7" w:rsidRDefault="009600E7" w:rsidP="004E69C1">
      <w:pPr>
        <w:pStyle w:val="Nadpis4"/>
      </w:pPr>
      <w:r w:rsidRPr="001312C6">
        <w:t>věcné a časové vazby stavby, podmiňující, vyvolané, související investice,</w:t>
      </w:r>
      <w:bookmarkEnd w:id="15"/>
    </w:p>
    <w:p w14:paraId="3B2F1283" w14:textId="7E32F622" w:rsidR="001A2B36" w:rsidRPr="001312C6" w:rsidRDefault="002674B9" w:rsidP="002674B9">
      <w:r>
        <w:t>Stavba nevyvolá žádné další investice a časové vazby, které by podmiňovaly její existenci a výstavbu.</w:t>
      </w:r>
    </w:p>
    <w:p w14:paraId="485818AD" w14:textId="500F6E3A" w:rsidR="009D6AB5" w:rsidRDefault="00D51351" w:rsidP="009D6AB5">
      <w:pPr>
        <w:pStyle w:val="Nadpis4"/>
      </w:pPr>
      <w:bookmarkStart w:id="16" w:name="_Toc57297405"/>
      <w:r w:rsidRPr="001312C6">
        <w:lastRenderedPageBreak/>
        <w:t>seznam pozemků podle katastru nemovitostí, na kterých se stavba provádí,</w:t>
      </w:r>
      <w:bookmarkEnd w:id="16"/>
    </w:p>
    <w:p w14:paraId="2D34DC3E" w14:textId="410F3E41" w:rsidR="00DC7CB5" w:rsidRPr="00DC7CB5" w:rsidRDefault="00367A0E" w:rsidP="00DC7CB5">
      <w:r w:rsidRPr="00367A0E">
        <w:rPr>
          <w:noProof/>
        </w:rPr>
        <w:drawing>
          <wp:inline distT="0" distB="0" distL="0" distR="0" wp14:anchorId="00D40F85" wp14:editId="1EB557FC">
            <wp:extent cx="5760720" cy="6194425"/>
            <wp:effectExtent l="0" t="0" r="0" b="0"/>
            <wp:docPr id="175799955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7999555" name=""/>
                    <pic:cNvPicPr/>
                  </pic:nvPicPr>
                  <pic:blipFill>
                    <a:blip r:embed="rId9"/>
                    <a:stretch>
                      <a:fillRect/>
                    </a:stretch>
                  </pic:blipFill>
                  <pic:spPr>
                    <a:xfrm>
                      <a:off x="0" y="0"/>
                      <a:ext cx="5760720" cy="6194425"/>
                    </a:xfrm>
                    <a:prstGeom prst="rect">
                      <a:avLst/>
                    </a:prstGeom>
                  </pic:spPr>
                </pic:pic>
              </a:graphicData>
            </a:graphic>
          </wp:inline>
        </w:drawing>
      </w:r>
    </w:p>
    <w:p w14:paraId="41C1A3B2" w14:textId="6E6909CF" w:rsidR="00403182" w:rsidRDefault="00403182" w:rsidP="00E77B36">
      <w:pPr>
        <w:pStyle w:val="Nadpis4"/>
      </w:pPr>
      <w:bookmarkStart w:id="17" w:name="_Toc57297406"/>
      <w:r w:rsidRPr="001312C6">
        <w:t>seznam pozemků podle katastru nemovitostí, na kterých vznikne ochranné nebo bezpečnostní pásmo,</w:t>
      </w:r>
      <w:bookmarkEnd w:id="17"/>
    </w:p>
    <w:p w14:paraId="41C1A3B3" w14:textId="13864F0E" w:rsidR="00403182" w:rsidRDefault="00403182" w:rsidP="00403182">
      <w:r w:rsidRPr="001312C6">
        <w:t xml:space="preserve">Žádné ochranné nebo bezpečnostní </w:t>
      </w:r>
      <w:r w:rsidR="002674B9">
        <w:t>vlivem navrhované stavby</w:t>
      </w:r>
      <w:r w:rsidRPr="001312C6">
        <w:t xml:space="preserve"> nevznikne.</w:t>
      </w:r>
    </w:p>
    <w:p w14:paraId="41C1A3B4" w14:textId="77777777" w:rsidR="00403182" w:rsidRDefault="00403182" w:rsidP="00403182">
      <w:pPr>
        <w:pStyle w:val="Nadpis2"/>
      </w:pPr>
      <w:bookmarkStart w:id="18" w:name="_Toc57297407"/>
      <w:r>
        <w:lastRenderedPageBreak/>
        <w:t>Celkový popis stavby</w:t>
      </w:r>
      <w:bookmarkEnd w:id="18"/>
    </w:p>
    <w:p w14:paraId="41C1A3B5" w14:textId="77777777" w:rsidR="00403182" w:rsidRDefault="00403182" w:rsidP="00403182">
      <w:pPr>
        <w:pStyle w:val="Nadpis3"/>
      </w:pPr>
      <w:bookmarkStart w:id="19" w:name="_Toc57297408"/>
      <w:r>
        <w:t xml:space="preserve">Základní charakteristika </w:t>
      </w:r>
      <w:r w:rsidR="003D7998">
        <w:t>stavby a jeho užívání</w:t>
      </w:r>
      <w:bookmarkEnd w:id="19"/>
    </w:p>
    <w:p w14:paraId="41C1A3B6" w14:textId="36A960AC" w:rsidR="003D7998" w:rsidRDefault="003D7998" w:rsidP="00CE1974">
      <w:pPr>
        <w:pStyle w:val="Nadpis4"/>
        <w:spacing w:before="0"/>
      </w:pPr>
      <w:bookmarkStart w:id="20" w:name="_Toc57297409"/>
      <w:r w:rsidRPr="001312C6">
        <w:t>nová stavba nebo změna dokončené stavby; u změny stavby údaje o jejich současném stavu, závěry stavebně technického, případně stavebně historického průzkumu a výsledky statického posouzení nosných konstrukcí,</w:t>
      </w:r>
      <w:bookmarkEnd w:id="20"/>
    </w:p>
    <w:p w14:paraId="225A81F4" w14:textId="2DFD1612" w:rsidR="00C57B13" w:rsidRDefault="00C57B13" w:rsidP="00C57B13">
      <w:bookmarkStart w:id="21" w:name="_Hlk135311411"/>
      <w:r>
        <w:t xml:space="preserve">Jedná se </w:t>
      </w:r>
      <w:r w:rsidR="006337EB">
        <w:t>o změnu dokončené stavby</w:t>
      </w:r>
      <w:r w:rsidR="00367A0E">
        <w:t>.</w:t>
      </w:r>
    </w:p>
    <w:p w14:paraId="1B2A77AF" w14:textId="4783961F" w:rsidR="00367A0E" w:rsidRDefault="00367A0E" w:rsidP="00C57B13">
      <w:r>
        <w:t xml:space="preserve">Jedná se o jednopodlažní objektu s půdním prostorem v Divadelní ulici </w:t>
      </w:r>
      <w:r w:rsidR="004D5116">
        <w:t>1365/4</w:t>
      </w:r>
      <w:r w:rsidR="00945FF6">
        <w:t>.</w:t>
      </w:r>
    </w:p>
    <w:p w14:paraId="414BA97C" w14:textId="3F715C53" w:rsidR="007A0A54" w:rsidRDefault="007A0A54" w:rsidP="00C57B13">
      <w:r>
        <w:t xml:space="preserve">Na průčelní fasádě v místě </w:t>
      </w:r>
      <w:r w:rsidR="0027038B">
        <w:t>4 okna od vjezdových vrat bude proveden nový vstup do objektu. Dle průzkumu na místě a dobových fotografií je zřejmé, že se v tomto místě historicky vchod již nacházel. Bude se tedy jedná o jakousi obnovu původního vchodu.</w:t>
      </w:r>
    </w:p>
    <w:p w14:paraId="41C56ED5" w14:textId="77777777" w:rsidR="00B94BC2" w:rsidRDefault="0027038B" w:rsidP="00C57B13">
      <w:r>
        <w:t xml:space="preserve">Stávající okno budou </w:t>
      </w:r>
      <w:r w:rsidR="00351EA5">
        <w:t>včetně jeho parapetu vybouráno a budou osazeny nové dvoukřídl</w:t>
      </w:r>
      <w:r w:rsidR="00D07F51">
        <w:t>é</w:t>
      </w:r>
      <w:r w:rsidR="00351EA5">
        <w:t xml:space="preserve"> dřevěné dveře</w:t>
      </w:r>
      <w:r w:rsidR="00D07F51">
        <w:t xml:space="preserve"> s horním nadsvětlíkem tak, aby bylo zachováno nadpraží stávajících oken. </w:t>
      </w:r>
    </w:p>
    <w:p w14:paraId="5ACC2FEF" w14:textId="7C06A417" w:rsidR="0027038B" w:rsidRDefault="00B94BC2" w:rsidP="00C57B13">
      <w:r>
        <w:t>P</w:t>
      </w:r>
      <w:r w:rsidRPr="00B94BC2">
        <w:t xml:space="preserve">okud by se při </w:t>
      </w:r>
      <w:r>
        <w:t>realizaci</w:t>
      </w:r>
      <w:r w:rsidRPr="00B94BC2">
        <w:t xml:space="preserve"> naš</w:t>
      </w:r>
      <w:r>
        <w:t>el</w:t>
      </w:r>
      <w:r w:rsidRPr="00B94BC2">
        <w:t xml:space="preserve"> původní kamenný portál, bude očištěn, přiznán a dveře budou rozměrově přizpůsobeny</w:t>
      </w:r>
      <w:r>
        <w:t>.</w:t>
      </w:r>
    </w:p>
    <w:p w14:paraId="1372CD12" w14:textId="3F85C388" w:rsidR="00C600D6" w:rsidRDefault="00C600D6" w:rsidP="00C57B13">
      <w:r>
        <w:t xml:space="preserve">V rámci výměny dveří bude stávající podlaha v budově, která je cca o </w:t>
      </w:r>
      <w:proofErr w:type="gramStart"/>
      <w:r>
        <w:t>40cm</w:t>
      </w:r>
      <w:proofErr w:type="gramEnd"/>
      <w:r>
        <w:t xml:space="preserve"> výše než přilehlý venkovní chodník, odbourána a b</w:t>
      </w:r>
      <w:r w:rsidR="00C15FA3">
        <w:t xml:space="preserve">udou provedeny dva schodišťově stupně, které budou navazovat na </w:t>
      </w:r>
      <w:r w:rsidR="00DD49AF">
        <w:t>podestu, kterou je nutné zhotovit kvůli otevírání dveří a manipulačnímu prostoru. Tyto schody a podesta budou provedeny z betonu a betonové mazaniny.</w:t>
      </w:r>
    </w:p>
    <w:p w14:paraId="17BB049C" w14:textId="6F28CFD1" w:rsidR="00751AD7" w:rsidRDefault="00F826AB" w:rsidP="00C57B13">
      <w:r>
        <w:t>Pokud se nenalezne stávající kamenný portál, bud</w:t>
      </w:r>
      <w:r w:rsidR="00C40BD7">
        <w:t>ou</w:t>
      </w:r>
      <w:r>
        <w:t xml:space="preserve"> kolem nových dveří </w:t>
      </w:r>
      <w:r w:rsidR="00C40BD7">
        <w:t>ve fasádě objektu provedeny nové šambrány ve stejném stylu, jako mají okolní okenní výplně</w:t>
      </w:r>
      <w:r w:rsidR="00751AD7">
        <w:t xml:space="preserve"> a rozměry dveří budou přizpůsobeny dle okolností na stavbě.</w:t>
      </w:r>
    </w:p>
    <w:p w14:paraId="2BF5D88F" w14:textId="31E5D5A0" w:rsidR="00F826AB" w:rsidRDefault="00F826AB" w:rsidP="00C57B13">
      <w:r>
        <w:t>Stávající překlad nad oknem, pokud to jeho technický stav dovolí, bude zachován.</w:t>
      </w:r>
    </w:p>
    <w:p w14:paraId="41C1A3B8" w14:textId="6FA8687D" w:rsidR="00621103" w:rsidRDefault="00621103" w:rsidP="00D907A4">
      <w:pPr>
        <w:pStyle w:val="Nadpis4"/>
      </w:pPr>
      <w:bookmarkStart w:id="22" w:name="_Toc57297410"/>
      <w:bookmarkEnd w:id="21"/>
      <w:r w:rsidRPr="001312C6">
        <w:t>účel užívání stavby,</w:t>
      </w:r>
      <w:bookmarkEnd w:id="22"/>
    </w:p>
    <w:p w14:paraId="5290B3F5" w14:textId="0262E78C" w:rsidR="003D7B70" w:rsidRDefault="00FB5B37" w:rsidP="00A41FF1">
      <w:pPr>
        <w:pStyle w:val="Odstavecseseznamem"/>
        <w:numPr>
          <w:ilvl w:val="0"/>
          <w:numId w:val="13"/>
        </w:numPr>
      </w:pPr>
      <w:r>
        <w:t>Sklad rekvizit</w:t>
      </w:r>
      <w:r w:rsidR="0074671F">
        <w:t>, zázemí herců.</w:t>
      </w:r>
    </w:p>
    <w:p w14:paraId="41C1A3BA" w14:textId="77777777" w:rsidR="00FC58E4" w:rsidRDefault="00FC58E4" w:rsidP="00FC58E4">
      <w:pPr>
        <w:pStyle w:val="Nadpis4"/>
      </w:pPr>
      <w:bookmarkStart w:id="23" w:name="_Toc57297411"/>
      <w:r w:rsidRPr="001312C6">
        <w:t>trvalá nebo dočasná stavba,</w:t>
      </w:r>
      <w:bookmarkEnd w:id="23"/>
    </w:p>
    <w:p w14:paraId="41C1A3BB" w14:textId="788874E7" w:rsidR="00FC58E4" w:rsidRDefault="00A41FF1" w:rsidP="00FC58E4">
      <w:r>
        <w:t>Stavba s</w:t>
      </w:r>
      <w:r w:rsidR="003D7B70">
        <w:t> trvalým charakterem.</w:t>
      </w:r>
    </w:p>
    <w:p w14:paraId="41C1A3BC" w14:textId="77777777" w:rsidR="00FC58E4" w:rsidRDefault="00FC58E4" w:rsidP="00FC58E4">
      <w:pPr>
        <w:pStyle w:val="Nadpis4"/>
      </w:pPr>
      <w:bookmarkStart w:id="24" w:name="_Toc57297412"/>
      <w:r w:rsidRPr="001312C6">
        <w:lastRenderedPageBreak/>
        <w:t>informace o vydaných rozhodnutích o povolení výjimky z technických požadavků na stavby a technických požadavků zabezpečujících bezbariérové užívání stavby,</w:t>
      </w:r>
      <w:bookmarkEnd w:id="24"/>
    </w:p>
    <w:p w14:paraId="323CCF61" w14:textId="782216D8" w:rsidR="00D06485" w:rsidRPr="00047A35" w:rsidRDefault="00A10EE6" w:rsidP="00047A35">
      <w:pPr>
        <w:rPr>
          <w:rFonts w:cs="Open Sans"/>
        </w:rPr>
      </w:pPr>
      <w:bookmarkStart w:id="25" w:name="_Toc57297413"/>
      <w:r>
        <w:rPr>
          <w:rFonts w:cs="Open Sans"/>
        </w:rPr>
        <w:t>Nebyly vydány.</w:t>
      </w:r>
    </w:p>
    <w:p w14:paraId="41C1A3C2" w14:textId="77777777" w:rsidR="00E26C52" w:rsidRDefault="00E26C52" w:rsidP="00E26C52">
      <w:pPr>
        <w:pStyle w:val="Nadpis4"/>
      </w:pPr>
      <w:r w:rsidRPr="001312C6">
        <w:t>informace o tom, zda a v jakých částech dokumentace jsou zohledněny podmínky závazných stanovisek dotčených orgánů,</w:t>
      </w:r>
      <w:bookmarkEnd w:id="25"/>
    </w:p>
    <w:p w14:paraId="5D4BC5E6" w14:textId="77777777" w:rsidR="00D06485" w:rsidRDefault="00D06485" w:rsidP="00D06485">
      <w:bookmarkStart w:id="26" w:name="_Toc57297414"/>
      <w:r w:rsidRPr="001312C6">
        <w:t xml:space="preserve">Závazná stanoviska dotčených orgánů budou </w:t>
      </w:r>
      <w:r>
        <w:t xml:space="preserve">doložena </w:t>
      </w:r>
      <w:r w:rsidRPr="001312C6">
        <w:t>v příloze E této dokumentace</w:t>
      </w:r>
      <w:r>
        <w:t xml:space="preserve"> a zohledněna a zapracována do kompletní dokumentace jako celku.</w:t>
      </w:r>
      <w:r w:rsidRPr="009C514B">
        <w:t xml:space="preserve"> </w:t>
      </w:r>
    </w:p>
    <w:p w14:paraId="41C1A3C4" w14:textId="444269B6" w:rsidR="00E26C52" w:rsidRDefault="00E26C52" w:rsidP="00E26C52">
      <w:pPr>
        <w:pStyle w:val="Nadpis4"/>
      </w:pPr>
      <w:r w:rsidRPr="001312C6">
        <w:t xml:space="preserve">ochrana </w:t>
      </w:r>
      <w:r w:rsidR="00CE1974">
        <w:t>stavby</w:t>
      </w:r>
      <w:r w:rsidRPr="001312C6">
        <w:t xml:space="preserve"> podle jiných právních předpisů,</w:t>
      </w:r>
      <w:bookmarkEnd w:id="26"/>
    </w:p>
    <w:p w14:paraId="31A198EA" w14:textId="2D4A02F7" w:rsidR="004D7AD6" w:rsidRDefault="0074671F" w:rsidP="00E26C52">
      <w:r>
        <w:t>Nachází se v památkové rezervaci.</w:t>
      </w:r>
    </w:p>
    <w:p w14:paraId="41C1A3C8" w14:textId="77777777" w:rsidR="00E26C52" w:rsidRDefault="00E26C52" w:rsidP="00E26C52">
      <w:pPr>
        <w:pStyle w:val="Nadpis4"/>
      </w:pPr>
      <w:bookmarkStart w:id="27" w:name="_Toc57297415"/>
      <w:r w:rsidRPr="001312C6">
        <w:t xml:space="preserve">navrhované parametry </w:t>
      </w:r>
      <w:proofErr w:type="gramStart"/>
      <w:r w:rsidRPr="001312C6">
        <w:t>stavby - zastavěná</w:t>
      </w:r>
      <w:proofErr w:type="gramEnd"/>
      <w:r w:rsidRPr="001312C6">
        <w:t xml:space="preserve"> plocha, obestavěný prostor, užitná plocha, počet funkčních jednotek a jejich velikosti apod.,</w:t>
      </w:r>
      <w:bookmarkEnd w:id="27"/>
    </w:p>
    <w:p w14:paraId="5FA33023" w14:textId="77777777" w:rsidR="003D7B70" w:rsidRDefault="003D7B70" w:rsidP="003D7B70">
      <w:pPr>
        <w:spacing w:after="0"/>
      </w:pPr>
    </w:p>
    <w:p w14:paraId="1D8BC671" w14:textId="46428DDC" w:rsidR="00171EEC" w:rsidRDefault="000771F0" w:rsidP="001B7CD2">
      <w:pPr>
        <w:spacing w:after="0"/>
      </w:pPr>
      <w:bookmarkStart w:id="28" w:name="_Hlk135311377"/>
      <w:r>
        <w:t>Stávající stav.</w:t>
      </w:r>
    </w:p>
    <w:p w14:paraId="41C1A3D8" w14:textId="77777777" w:rsidR="00F33048" w:rsidRDefault="00F33048" w:rsidP="00F33048">
      <w:pPr>
        <w:pStyle w:val="Nadpis4"/>
      </w:pPr>
      <w:bookmarkStart w:id="29" w:name="_Toc57297416"/>
      <w:bookmarkEnd w:id="28"/>
      <w:r w:rsidRPr="001312C6">
        <w:t xml:space="preserve">základní bilance </w:t>
      </w:r>
      <w:proofErr w:type="gramStart"/>
      <w:r w:rsidRPr="001312C6">
        <w:t>stavby - potřeby</w:t>
      </w:r>
      <w:proofErr w:type="gramEnd"/>
      <w:r w:rsidRPr="001312C6">
        <w:t xml:space="preserve"> a spotřeby médií a hmot, hospodaření s dešťovou vodou, celkové produkované množství a druhy odpadů a emisí, třída energetické náročnosti budov apod.,</w:t>
      </w:r>
      <w:bookmarkEnd w:id="29"/>
    </w:p>
    <w:p w14:paraId="5048FFE7" w14:textId="2139DBED" w:rsidR="00434E36" w:rsidRDefault="00F33048">
      <w:r w:rsidRPr="001312C6">
        <w:t>Všechny použité stavební materiály a technologie jsou standardní a neovlivňují negativně životní prostředí, nejsou zde vytvářeny žádné nebezpečné zplodiny, nežádoucí nebezpečné výpary. Dešťová voda</w:t>
      </w:r>
      <w:r w:rsidR="001C059B">
        <w:t xml:space="preserve"> bude</w:t>
      </w:r>
      <w:r w:rsidRPr="001312C6">
        <w:t xml:space="preserve"> vsakována v průběhu výstavby</w:t>
      </w:r>
      <w:r w:rsidR="001C059B">
        <w:t xml:space="preserve"> na pozemku investora</w:t>
      </w:r>
      <w:r w:rsidRPr="001312C6">
        <w:t>. Veškeré odpady vzniklé při stavbě (prázdné papírové a plastové obaly, dřevo, stavební suť</w:t>
      </w:r>
      <w:r w:rsidR="00020EA8">
        <w:t>, ocel</w:t>
      </w:r>
      <w:r w:rsidRPr="001312C6">
        <w:t xml:space="preserve"> a další) budou odváženy do nejbližšího sběrného dvoru odpadů.</w:t>
      </w:r>
    </w:p>
    <w:tbl>
      <w:tblPr>
        <w:tblStyle w:val="Mkatabulky"/>
        <w:tblW w:w="9067" w:type="dxa"/>
        <w:tblLook w:val="04A0" w:firstRow="1" w:lastRow="0" w:firstColumn="1" w:lastColumn="0" w:noHBand="0" w:noVBand="1"/>
      </w:tblPr>
      <w:tblGrid>
        <w:gridCol w:w="1696"/>
        <w:gridCol w:w="5245"/>
        <w:gridCol w:w="2126"/>
      </w:tblGrid>
      <w:tr w:rsidR="00020EA8" w14:paraId="41C1A3DE" w14:textId="77777777" w:rsidTr="00020EA8">
        <w:tc>
          <w:tcPr>
            <w:tcW w:w="1696" w:type="dxa"/>
          </w:tcPr>
          <w:p w14:paraId="41C1A3DB" w14:textId="2096B275" w:rsidR="00020EA8" w:rsidRDefault="00020EA8" w:rsidP="00F33048">
            <w:r>
              <w:t>Č. ODPADU</w:t>
            </w:r>
          </w:p>
        </w:tc>
        <w:tc>
          <w:tcPr>
            <w:tcW w:w="5245" w:type="dxa"/>
          </w:tcPr>
          <w:p w14:paraId="41C1A3DC" w14:textId="77777777" w:rsidR="00020EA8" w:rsidRDefault="00020EA8" w:rsidP="00F33048">
            <w:r>
              <w:t>NÁZEV ODPADU</w:t>
            </w:r>
          </w:p>
        </w:tc>
        <w:tc>
          <w:tcPr>
            <w:tcW w:w="2126" w:type="dxa"/>
          </w:tcPr>
          <w:p w14:paraId="41C1A3DD" w14:textId="77777777" w:rsidR="00020EA8" w:rsidRDefault="00020EA8" w:rsidP="00F33048">
            <w:r>
              <w:t>KATEG. ODPADU</w:t>
            </w:r>
          </w:p>
        </w:tc>
      </w:tr>
      <w:tr w:rsidR="00637389" w14:paraId="41C1A3E2" w14:textId="77777777" w:rsidTr="00536B40">
        <w:tc>
          <w:tcPr>
            <w:tcW w:w="1696" w:type="dxa"/>
          </w:tcPr>
          <w:p w14:paraId="41C1A3DF" w14:textId="77777777" w:rsidR="00637389" w:rsidRDefault="00637389" w:rsidP="00F33048">
            <w:r>
              <w:t>15 01 01</w:t>
            </w:r>
          </w:p>
        </w:tc>
        <w:tc>
          <w:tcPr>
            <w:tcW w:w="5245" w:type="dxa"/>
          </w:tcPr>
          <w:p w14:paraId="41C1A3E0" w14:textId="77777777" w:rsidR="00637389" w:rsidRDefault="00637389" w:rsidP="00F33048">
            <w:r>
              <w:t>Papírové a lepenkové obaly</w:t>
            </w:r>
          </w:p>
        </w:tc>
        <w:tc>
          <w:tcPr>
            <w:tcW w:w="2126" w:type="dxa"/>
            <w:vAlign w:val="center"/>
          </w:tcPr>
          <w:p w14:paraId="41C1A3E1" w14:textId="77777777" w:rsidR="00637389" w:rsidRDefault="00637389" w:rsidP="00637389">
            <w:pPr>
              <w:jc w:val="center"/>
            </w:pPr>
            <w:r>
              <w:t>O</w:t>
            </w:r>
          </w:p>
        </w:tc>
      </w:tr>
      <w:tr w:rsidR="00637389" w14:paraId="41C1A3E6" w14:textId="77777777" w:rsidTr="00536B40">
        <w:tc>
          <w:tcPr>
            <w:tcW w:w="1696" w:type="dxa"/>
          </w:tcPr>
          <w:p w14:paraId="41C1A3E3" w14:textId="77777777" w:rsidR="00637389" w:rsidRDefault="00637389" w:rsidP="00F33048">
            <w:r>
              <w:t>15 01 02</w:t>
            </w:r>
          </w:p>
        </w:tc>
        <w:tc>
          <w:tcPr>
            <w:tcW w:w="5245" w:type="dxa"/>
          </w:tcPr>
          <w:p w14:paraId="41C1A3E4" w14:textId="77777777" w:rsidR="00637389" w:rsidRDefault="00637389" w:rsidP="00F33048">
            <w:r>
              <w:t>Plastové obaly</w:t>
            </w:r>
          </w:p>
        </w:tc>
        <w:tc>
          <w:tcPr>
            <w:tcW w:w="2126" w:type="dxa"/>
            <w:vAlign w:val="center"/>
          </w:tcPr>
          <w:p w14:paraId="41C1A3E5" w14:textId="77777777" w:rsidR="00637389" w:rsidRDefault="00637389" w:rsidP="00637389">
            <w:pPr>
              <w:jc w:val="center"/>
            </w:pPr>
            <w:r>
              <w:t>O</w:t>
            </w:r>
          </w:p>
        </w:tc>
      </w:tr>
      <w:tr w:rsidR="00637389" w14:paraId="41C1A3EA" w14:textId="77777777" w:rsidTr="00536B40">
        <w:tc>
          <w:tcPr>
            <w:tcW w:w="1696" w:type="dxa"/>
          </w:tcPr>
          <w:p w14:paraId="41C1A3E7" w14:textId="77777777" w:rsidR="00637389" w:rsidRDefault="00637389" w:rsidP="00F33048">
            <w:r>
              <w:t>15 01 06</w:t>
            </w:r>
          </w:p>
        </w:tc>
        <w:tc>
          <w:tcPr>
            <w:tcW w:w="5245" w:type="dxa"/>
          </w:tcPr>
          <w:p w14:paraId="41C1A3E8" w14:textId="77777777" w:rsidR="00637389" w:rsidRDefault="00637389" w:rsidP="00F33048">
            <w:r>
              <w:t>Směsné obaly</w:t>
            </w:r>
          </w:p>
        </w:tc>
        <w:tc>
          <w:tcPr>
            <w:tcW w:w="2126" w:type="dxa"/>
            <w:vAlign w:val="center"/>
          </w:tcPr>
          <w:p w14:paraId="41C1A3E9" w14:textId="77777777" w:rsidR="00637389" w:rsidRDefault="00637389" w:rsidP="00637389">
            <w:pPr>
              <w:jc w:val="center"/>
            </w:pPr>
            <w:r>
              <w:t>O</w:t>
            </w:r>
          </w:p>
        </w:tc>
      </w:tr>
      <w:tr w:rsidR="00536B40" w14:paraId="18BEEFD9" w14:textId="77777777" w:rsidTr="00536B40">
        <w:tc>
          <w:tcPr>
            <w:tcW w:w="1696" w:type="dxa"/>
          </w:tcPr>
          <w:p w14:paraId="4CA53C65" w14:textId="57378484" w:rsidR="00536B40" w:rsidRDefault="00536B40" w:rsidP="00536B40">
            <w:r>
              <w:t xml:space="preserve">17 01 </w:t>
            </w:r>
          </w:p>
        </w:tc>
        <w:tc>
          <w:tcPr>
            <w:tcW w:w="5245" w:type="dxa"/>
          </w:tcPr>
          <w:p w14:paraId="7A0AD20B" w14:textId="14729FC6" w:rsidR="00536B40" w:rsidRDefault="00536B40" w:rsidP="00536B40">
            <w:r>
              <w:t>Beton, cihly, tašky a keramika</w:t>
            </w:r>
          </w:p>
        </w:tc>
        <w:tc>
          <w:tcPr>
            <w:tcW w:w="2126" w:type="dxa"/>
            <w:vAlign w:val="center"/>
          </w:tcPr>
          <w:p w14:paraId="0C28EAA8" w14:textId="52DC8FC0" w:rsidR="00536B40" w:rsidRDefault="00536B40" w:rsidP="00536B40">
            <w:pPr>
              <w:jc w:val="center"/>
            </w:pPr>
            <w:r>
              <w:t>O</w:t>
            </w:r>
          </w:p>
        </w:tc>
      </w:tr>
      <w:tr w:rsidR="00536B40" w14:paraId="343E12E5" w14:textId="77777777" w:rsidTr="00536B40">
        <w:tc>
          <w:tcPr>
            <w:tcW w:w="1696" w:type="dxa"/>
          </w:tcPr>
          <w:p w14:paraId="5E0173D6" w14:textId="418173B6" w:rsidR="00536B40" w:rsidRDefault="00536B40" w:rsidP="00536B40">
            <w:r>
              <w:t>17 01 07</w:t>
            </w:r>
          </w:p>
        </w:tc>
        <w:tc>
          <w:tcPr>
            <w:tcW w:w="5245" w:type="dxa"/>
          </w:tcPr>
          <w:p w14:paraId="78C5B55A" w14:textId="1E40DD85" w:rsidR="00536B40" w:rsidRDefault="00536B40" w:rsidP="00536B40">
            <w:r>
              <w:t>Směsi nebo oddělené frakce betonu</w:t>
            </w:r>
          </w:p>
        </w:tc>
        <w:tc>
          <w:tcPr>
            <w:tcW w:w="2126" w:type="dxa"/>
            <w:vAlign w:val="center"/>
          </w:tcPr>
          <w:p w14:paraId="53CB2B04" w14:textId="397EE6F9" w:rsidR="00536B40" w:rsidRDefault="00536B40" w:rsidP="00536B40">
            <w:pPr>
              <w:jc w:val="center"/>
            </w:pPr>
            <w:r>
              <w:t>O</w:t>
            </w:r>
          </w:p>
        </w:tc>
      </w:tr>
      <w:tr w:rsidR="00536B40" w14:paraId="41C1A3EE" w14:textId="77777777" w:rsidTr="00536B40">
        <w:tc>
          <w:tcPr>
            <w:tcW w:w="1696" w:type="dxa"/>
          </w:tcPr>
          <w:p w14:paraId="41C1A3EB" w14:textId="0C7A6916" w:rsidR="00536B40" w:rsidRDefault="00536B40" w:rsidP="00536B40">
            <w:r>
              <w:t>17 02</w:t>
            </w:r>
          </w:p>
        </w:tc>
        <w:tc>
          <w:tcPr>
            <w:tcW w:w="5245" w:type="dxa"/>
          </w:tcPr>
          <w:p w14:paraId="41C1A3EC" w14:textId="7A69BD08" w:rsidR="00536B40" w:rsidRDefault="00536B40" w:rsidP="00536B40">
            <w:r>
              <w:t>Dřevo, sklo a plasty</w:t>
            </w:r>
          </w:p>
        </w:tc>
        <w:tc>
          <w:tcPr>
            <w:tcW w:w="2126" w:type="dxa"/>
            <w:vAlign w:val="center"/>
          </w:tcPr>
          <w:p w14:paraId="41C1A3ED" w14:textId="77777777" w:rsidR="00536B40" w:rsidRDefault="00536B40" w:rsidP="00536B40">
            <w:pPr>
              <w:jc w:val="center"/>
            </w:pPr>
            <w:r>
              <w:t>O</w:t>
            </w:r>
          </w:p>
        </w:tc>
      </w:tr>
      <w:tr w:rsidR="00536B40" w14:paraId="41C1A3FE" w14:textId="77777777" w:rsidTr="00536B40">
        <w:tc>
          <w:tcPr>
            <w:tcW w:w="1696" w:type="dxa"/>
          </w:tcPr>
          <w:p w14:paraId="41C1A3FB" w14:textId="6A617BC4" w:rsidR="00536B40" w:rsidRDefault="00536B40" w:rsidP="00536B40">
            <w:r>
              <w:t>17 04 07</w:t>
            </w:r>
          </w:p>
        </w:tc>
        <w:tc>
          <w:tcPr>
            <w:tcW w:w="5245" w:type="dxa"/>
          </w:tcPr>
          <w:p w14:paraId="41C1A3FC" w14:textId="696B8708" w:rsidR="00536B40" w:rsidRDefault="00536B40" w:rsidP="00536B40">
            <w:r>
              <w:t>Směsné kovy</w:t>
            </w:r>
          </w:p>
        </w:tc>
        <w:tc>
          <w:tcPr>
            <w:tcW w:w="2126" w:type="dxa"/>
            <w:vAlign w:val="center"/>
          </w:tcPr>
          <w:p w14:paraId="41C1A3FD" w14:textId="77777777" w:rsidR="00536B40" w:rsidRDefault="00536B40" w:rsidP="00536B40">
            <w:pPr>
              <w:jc w:val="center"/>
            </w:pPr>
            <w:r>
              <w:t>O</w:t>
            </w:r>
          </w:p>
        </w:tc>
      </w:tr>
      <w:tr w:rsidR="00536B40" w14:paraId="41C1A406" w14:textId="77777777" w:rsidTr="00536B40">
        <w:tc>
          <w:tcPr>
            <w:tcW w:w="1696" w:type="dxa"/>
          </w:tcPr>
          <w:p w14:paraId="41C1A403" w14:textId="77777777" w:rsidR="00536B40" w:rsidRDefault="00536B40" w:rsidP="00536B40">
            <w:r>
              <w:t xml:space="preserve">17 04 05 </w:t>
            </w:r>
          </w:p>
        </w:tc>
        <w:tc>
          <w:tcPr>
            <w:tcW w:w="5245" w:type="dxa"/>
          </w:tcPr>
          <w:p w14:paraId="41C1A404" w14:textId="77777777" w:rsidR="00536B40" w:rsidRDefault="00536B40" w:rsidP="00536B40">
            <w:r>
              <w:t>Železo a ocel</w:t>
            </w:r>
          </w:p>
        </w:tc>
        <w:tc>
          <w:tcPr>
            <w:tcW w:w="2126" w:type="dxa"/>
            <w:vAlign w:val="center"/>
          </w:tcPr>
          <w:p w14:paraId="41C1A405" w14:textId="77777777" w:rsidR="00536B40" w:rsidRDefault="00536B40" w:rsidP="00536B40">
            <w:pPr>
              <w:jc w:val="center"/>
            </w:pPr>
            <w:r>
              <w:t>O</w:t>
            </w:r>
          </w:p>
        </w:tc>
      </w:tr>
      <w:tr w:rsidR="00536B40" w14:paraId="1DBD0A1A" w14:textId="77777777" w:rsidTr="00536B40">
        <w:tc>
          <w:tcPr>
            <w:tcW w:w="1696" w:type="dxa"/>
          </w:tcPr>
          <w:p w14:paraId="21EDCF00" w14:textId="48A823F8" w:rsidR="00536B40" w:rsidRDefault="00536B40" w:rsidP="00536B40">
            <w:r>
              <w:t>17 06 04</w:t>
            </w:r>
          </w:p>
        </w:tc>
        <w:tc>
          <w:tcPr>
            <w:tcW w:w="5245" w:type="dxa"/>
          </w:tcPr>
          <w:p w14:paraId="3B2B0246" w14:textId="131E7604" w:rsidR="00536B40" w:rsidRDefault="00536B40" w:rsidP="00536B40">
            <w:r>
              <w:t>Izolační materiály neuvedené pod čísly 17 06 01 s 17 06 03</w:t>
            </w:r>
          </w:p>
        </w:tc>
        <w:tc>
          <w:tcPr>
            <w:tcW w:w="2126" w:type="dxa"/>
            <w:vAlign w:val="center"/>
          </w:tcPr>
          <w:p w14:paraId="7C031802" w14:textId="61DC688C" w:rsidR="00536B40" w:rsidRDefault="00536B40" w:rsidP="00536B40">
            <w:pPr>
              <w:jc w:val="center"/>
            </w:pPr>
            <w:r>
              <w:t>O</w:t>
            </w:r>
          </w:p>
        </w:tc>
      </w:tr>
      <w:tr w:rsidR="00536B40" w14:paraId="7FC2DDD1" w14:textId="77777777" w:rsidTr="00536B40">
        <w:tc>
          <w:tcPr>
            <w:tcW w:w="1696" w:type="dxa"/>
          </w:tcPr>
          <w:p w14:paraId="14D502BB" w14:textId="08B789C3" w:rsidR="00536B40" w:rsidRDefault="00536B40" w:rsidP="00536B40">
            <w:r>
              <w:t>17 08</w:t>
            </w:r>
          </w:p>
        </w:tc>
        <w:tc>
          <w:tcPr>
            <w:tcW w:w="5245" w:type="dxa"/>
          </w:tcPr>
          <w:p w14:paraId="4AD67F66" w14:textId="2C2C3753" w:rsidR="00536B40" w:rsidRDefault="00536B40" w:rsidP="00536B40">
            <w:r>
              <w:t>Stavební materiály na bázi sádry</w:t>
            </w:r>
          </w:p>
        </w:tc>
        <w:tc>
          <w:tcPr>
            <w:tcW w:w="2126" w:type="dxa"/>
            <w:vAlign w:val="center"/>
          </w:tcPr>
          <w:p w14:paraId="21E24020" w14:textId="3753315C" w:rsidR="00536B40" w:rsidRDefault="00536B40" w:rsidP="00536B40">
            <w:pPr>
              <w:jc w:val="center"/>
            </w:pPr>
            <w:r>
              <w:t>O</w:t>
            </w:r>
          </w:p>
        </w:tc>
      </w:tr>
      <w:tr w:rsidR="00536B40" w14:paraId="71043E63" w14:textId="77777777" w:rsidTr="00536B40">
        <w:tc>
          <w:tcPr>
            <w:tcW w:w="1696" w:type="dxa"/>
          </w:tcPr>
          <w:p w14:paraId="72356963" w14:textId="2A457B49" w:rsidR="00536B40" w:rsidRDefault="00536B40" w:rsidP="00536B40">
            <w:r>
              <w:lastRenderedPageBreak/>
              <w:t>17 09</w:t>
            </w:r>
          </w:p>
        </w:tc>
        <w:tc>
          <w:tcPr>
            <w:tcW w:w="5245" w:type="dxa"/>
          </w:tcPr>
          <w:p w14:paraId="0618E2AB" w14:textId="1BBEFBF5" w:rsidR="00536B40" w:rsidRDefault="00536B40" w:rsidP="00536B40">
            <w:r>
              <w:t>Jiné stavební a demoliční odpady</w:t>
            </w:r>
          </w:p>
        </w:tc>
        <w:tc>
          <w:tcPr>
            <w:tcW w:w="2126" w:type="dxa"/>
            <w:vAlign w:val="center"/>
          </w:tcPr>
          <w:p w14:paraId="03BC7C96" w14:textId="08D4B774" w:rsidR="00536B40" w:rsidRDefault="00536B40" w:rsidP="00536B40">
            <w:pPr>
              <w:jc w:val="center"/>
            </w:pPr>
            <w:r>
              <w:t>O</w:t>
            </w:r>
          </w:p>
        </w:tc>
      </w:tr>
      <w:tr w:rsidR="00536B40" w14:paraId="41C1A412" w14:textId="77777777" w:rsidTr="00536B40">
        <w:tc>
          <w:tcPr>
            <w:tcW w:w="1696" w:type="dxa"/>
          </w:tcPr>
          <w:p w14:paraId="41C1A40F" w14:textId="77777777" w:rsidR="00536B40" w:rsidRDefault="00536B40" w:rsidP="00536B40">
            <w:r>
              <w:t>17 09 04</w:t>
            </w:r>
          </w:p>
        </w:tc>
        <w:tc>
          <w:tcPr>
            <w:tcW w:w="5245" w:type="dxa"/>
          </w:tcPr>
          <w:p w14:paraId="41C1A410" w14:textId="77777777" w:rsidR="00536B40" w:rsidRDefault="00536B40" w:rsidP="00536B40">
            <w:r>
              <w:t>Směsné stavební a demoliční odpady</w:t>
            </w:r>
          </w:p>
        </w:tc>
        <w:tc>
          <w:tcPr>
            <w:tcW w:w="2126" w:type="dxa"/>
            <w:vAlign w:val="center"/>
          </w:tcPr>
          <w:p w14:paraId="41C1A411" w14:textId="77777777" w:rsidR="00536B40" w:rsidRDefault="00536B40" w:rsidP="00536B40">
            <w:pPr>
              <w:jc w:val="center"/>
            </w:pPr>
            <w:r>
              <w:t>O</w:t>
            </w:r>
          </w:p>
        </w:tc>
      </w:tr>
    </w:tbl>
    <w:p w14:paraId="41C1A413" w14:textId="77777777" w:rsidR="002707A1" w:rsidRPr="001312C6" w:rsidRDefault="002707A1" w:rsidP="002707A1">
      <w:pPr>
        <w:spacing w:after="0"/>
      </w:pPr>
      <w:r w:rsidRPr="001312C6">
        <w:t>O – ostatní odpad</w:t>
      </w:r>
    </w:p>
    <w:p w14:paraId="41C1A414" w14:textId="77777777" w:rsidR="002707A1" w:rsidRPr="001312C6" w:rsidRDefault="002707A1" w:rsidP="002707A1">
      <w:r w:rsidRPr="001312C6">
        <w:t>N – nebezpečný odpad</w:t>
      </w:r>
    </w:p>
    <w:p w14:paraId="41C1A415" w14:textId="0E5356D7" w:rsidR="002707A1" w:rsidRDefault="002707A1" w:rsidP="002707A1">
      <w:r w:rsidRPr="001312C6">
        <w:t>Navržená stavba nebude mít vliv na životní prostředí. Stavba neovlivní klimatické poměry, ovzduší, nebudou kontaminovat půdu ani nenaruší stabilitu ekosystému, nezasahuje též do zátopových oblastí.</w:t>
      </w:r>
    </w:p>
    <w:p w14:paraId="2E373246" w14:textId="51B662DC" w:rsidR="00B60017" w:rsidRPr="001312C6" w:rsidRDefault="00B60017" w:rsidP="002707A1">
      <w:r>
        <w:t xml:space="preserve">Organizace nebo osoba, provádějící </w:t>
      </w:r>
      <w:r w:rsidR="00424E31">
        <w:t>stavební</w:t>
      </w:r>
      <w:r>
        <w:t xml:space="preserve"> práce, bude bližší a konkrétní podmínky uložení odpadu řešit s příslušným odborem životního prostředí.</w:t>
      </w:r>
    </w:p>
    <w:p w14:paraId="0B978BF2" w14:textId="5847B5FE" w:rsidR="00434E36" w:rsidRDefault="002707A1" w:rsidP="001443C4">
      <w:r w:rsidRPr="001312C6">
        <w:t>Nakládání s odpady je řešeno ve smyslu ustanovení zákona č. 223/2015 Sb., o odpadech a o změně některých dalších zákonů, ve znění pozdějších předpisů, (dále jen „zákon“) a vyhlášky Ministerstva životního prostředí č. 93/2016 Sb., kterou se stanoví Katalog odpadů, seznam nebezpečných odpadů a seznamy odpadů a států pro účely vývozu, dovozu a tranzitu odpadů a postup při udělování souhlasu k vývozu, dovozu a tranzitu odpadů (Katalog odpadů).</w:t>
      </w:r>
    </w:p>
    <w:p w14:paraId="521DBDB2" w14:textId="0D38C552" w:rsidR="00490ED5" w:rsidRPr="00490ED5" w:rsidRDefault="00490ED5" w:rsidP="00F21AEE">
      <w:pPr>
        <w:jc w:val="left"/>
        <w:rPr>
          <w:b/>
          <w:bCs/>
        </w:rPr>
      </w:pPr>
      <w:r>
        <w:rPr>
          <w:b/>
          <w:bCs/>
        </w:rPr>
        <w:t>BILANCE DEŠŤOVÝCH VOD</w:t>
      </w:r>
    </w:p>
    <w:p w14:paraId="41C1A42A" w14:textId="7B7700F7" w:rsidR="00556E8B" w:rsidRDefault="00690C81" w:rsidP="00556E8B">
      <w:pPr>
        <w:rPr>
          <w:i/>
        </w:rPr>
      </w:pPr>
      <w:r>
        <w:t>Stávající</w:t>
      </w:r>
    </w:p>
    <w:p w14:paraId="329C6A64" w14:textId="269845C2" w:rsidR="00490ED5" w:rsidRPr="00490ED5" w:rsidRDefault="00490ED5" w:rsidP="00556E8B">
      <w:pPr>
        <w:rPr>
          <w:b/>
          <w:bCs/>
        </w:rPr>
      </w:pPr>
      <w:r>
        <w:rPr>
          <w:b/>
          <w:bCs/>
        </w:rPr>
        <w:t>BILANCE POTŘEBY PITNÉ VODY</w:t>
      </w:r>
    </w:p>
    <w:p w14:paraId="07F08BBA" w14:textId="3EDD4148" w:rsidR="00690C81" w:rsidRPr="007A6C23" w:rsidRDefault="00690C81" w:rsidP="00690C81">
      <w:pPr>
        <w:rPr>
          <w:bCs/>
        </w:rPr>
      </w:pPr>
      <w:r>
        <w:rPr>
          <w:bCs/>
        </w:rPr>
        <w:t>Stávající</w:t>
      </w:r>
    </w:p>
    <w:p w14:paraId="691AF447" w14:textId="6B554CBC" w:rsidR="00490ED5" w:rsidRPr="00490ED5" w:rsidRDefault="00490ED5" w:rsidP="00490ED5">
      <w:pPr>
        <w:rPr>
          <w:b/>
          <w:bCs/>
        </w:rPr>
      </w:pPr>
      <w:r>
        <w:rPr>
          <w:b/>
          <w:bCs/>
        </w:rPr>
        <w:t>BILANCE SPLAŠKOVÝCH ODPADNÍCH VOD</w:t>
      </w:r>
    </w:p>
    <w:p w14:paraId="6966C11D" w14:textId="3446B962" w:rsidR="00490ED5" w:rsidRPr="00690C81" w:rsidRDefault="00690C81" w:rsidP="00F90054">
      <w:pPr>
        <w:spacing w:after="0"/>
        <w:rPr>
          <w:bCs/>
        </w:rPr>
      </w:pPr>
      <w:r w:rsidRPr="00690C81">
        <w:rPr>
          <w:bCs/>
        </w:rPr>
        <w:t>Stávající</w:t>
      </w:r>
    </w:p>
    <w:p w14:paraId="6B30B765" w14:textId="77777777" w:rsidR="00490ED5" w:rsidRDefault="00490ED5" w:rsidP="00F90054">
      <w:pPr>
        <w:spacing w:after="0"/>
        <w:rPr>
          <w:b/>
        </w:rPr>
      </w:pPr>
    </w:p>
    <w:p w14:paraId="41C1A439" w14:textId="16965272" w:rsidR="00570F43" w:rsidRDefault="00570F43" w:rsidP="00F90054">
      <w:pPr>
        <w:spacing w:after="0"/>
        <w:rPr>
          <w:b/>
        </w:rPr>
      </w:pPr>
      <w:r w:rsidRPr="005B4BC8">
        <w:rPr>
          <w:b/>
        </w:rPr>
        <w:t>Elektrická energie:</w:t>
      </w:r>
    </w:p>
    <w:p w14:paraId="02E067F9" w14:textId="77777777" w:rsidR="00EE3337" w:rsidRDefault="00EE3337" w:rsidP="00F90054">
      <w:pPr>
        <w:spacing w:after="0"/>
        <w:rPr>
          <w:b/>
        </w:rPr>
      </w:pPr>
    </w:p>
    <w:p w14:paraId="359FB2D0" w14:textId="4BE2E90F" w:rsidR="00A57233" w:rsidRPr="00EE3337" w:rsidRDefault="00690C81" w:rsidP="00490ED5">
      <w:pPr>
        <w:spacing w:after="0"/>
        <w:rPr>
          <w:b/>
        </w:rPr>
      </w:pPr>
      <w:r>
        <w:rPr>
          <w:bCs/>
        </w:rPr>
        <w:t>Stávající</w:t>
      </w:r>
    </w:p>
    <w:p w14:paraId="41C1A43D" w14:textId="77777777" w:rsidR="002E655E" w:rsidRDefault="002E655E" w:rsidP="00F90054">
      <w:pPr>
        <w:spacing w:after="0"/>
      </w:pPr>
    </w:p>
    <w:p w14:paraId="41C1A43E" w14:textId="77777777" w:rsidR="002E655E" w:rsidRPr="006F041C" w:rsidRDefault="002E655E" w:rsidP="00F90054">
      <w:pPr>
        <w:spacing w:after="0"/>
        <w:rPr>
          <w:b/>
        </w:rPr>
      </w:pPr>
      <w:r w:rsidRPr="006F041C">
        <w:rPr>
          <w:b/>
        </w:rPr>
        <w:t>Vytápění:</w:t>
      </w:r>
    </w:p>
    <w:p w14:paraId="067BB1E8" w14:textId="4842F5F7" w:rsidR="002F0E79" w:rsidRPr="006F041C" w:rsidRDefault="00690C81" w:rsidP="006157B3">
      <w:pPr>
        <w:rPr>
          <w:bCs/>
        </w:rPr>
      </w:pPr>
      <w:r>
        <w:rPr>
          <w:bCs/>
        </w:rPr>
        <w:t>Stávající</w:t>
      </w:r>
    </w:p>
    <w:p w14:paraId="41C1A443" w14:textId="1ADADA67" w:rsidR="0069592C" w:rsidRPr="0069592C" w:rsidRDefault="003D1FB2" w:rsidP="0069592C">
      <w:pPr>
        <w:pStyle w:val="Nadpis4"/>
      </w:pPr>
      <w:bookmarkStart w:id="30" w:name="_Toc57297417"/>
      <w:r w:rsidRPr="001312C6">
        <w:t xml:space="preserve">základní předpoklady </w:t>
      </w:r>
      <w:proofErr w:type="gramStart"/>
      <w:r w:rsidRPr="001312C6">
        <w:t>výstavby - časové</w:t>
      </w:r>
      <w:proofErr w:type="gramEnd"/>
      <w:r w:rsidRPr="001312C6">
        <w:t xml:space="preserve"> údaje o realizaci stavby, členění na etapy,</w:t>
      </w:r>
      <w:bookmarkEnd w:id="30"/>
    </w:p>
    <w:p w14:paraId="61183F8D" w14:textId="2664393C" w:rsidR="00EE3337" w:rsidRDefault="00EE3337" w:rsidP="00EE3337">
      <w:bookmarkStart w:id="31" w:name="_Hlk57193218"/>
      <w:r w:rsidRPr="001312C6">
        <w:t xml:space="preserve">Stavba není členěna na etapy. Časové údaje o realizaci jsou pouze orientační, avšak předpokládaný termín u </w:t>
      </w:r>
      <w:r>
        <w:t>zahájení</w:t>
      </w:r>
      <w:r w:rsidRPr="001312C6">
        <w:t xml:space="preserve"> stavby je</w:t>
      </w:r>
      <w:r>
        <w:t xml:space="preserve"> </w:t>
      </w:r>
      <w:r w:rsidR="000771F0">
        <w:t>2</w:t>
      </w:r>
      <w:r w:rsidR="00397302">
        <w:t>. čtvrtletí</w:t>
      </w:r>
      <w:r>
        <w:t xml:space="preserve"> 202</w:t>
      </w:r>
      <w:r w:rsidR="000771F0">
        <w:t>4.</w:t>
      </w:r>
    </w:p>
    <w:p w14:paraId="41C1A457" w14:textId="77777777" w:rsidR="002707A1" w:rsidRPr="001312C6" w:rsidRDefault="003D1FB2" w:rsidP="003D1FB2">
      <w:pPr>
        <w:pStyle w:val="Nadpis4"/>
      </w:pPr>
      <w:bookmarkStart w:id="32" w:name="_Toc57297418"/>
      <w:bookmarkEnd w:id="31"/>
      <w:r w:rsidRPr="001312C6">
        <w:lastRenderedPageBreak/>
        <w:t>orientační náklady stavby,</w:t>
      </w:r>
      <w:bookmarkEnd w:id="32"/>
    </w:p>
    <w:p w14:paraId="057DABB1" w14:textId="39CAF93E" w:rsidR="00E22F75" w:rsidRDefault="006F041C" w:rsidP="00E22F75">
      <w:r>
        <w:t xml:space="preserve">Náklady na stavbu </w:t>
      </w:r>
      <w:r w:rsidR="007D37B8">
        <w:t>budou</w:t>
      </w:r>
      <w:r>
        <w:t xml:space="preserve"> uvedeny v samostatné položkovém rozpočtu</w:t>
      </w:r>
      <w:r w:rsidR="000771F0">
        <w:t xml:space="preserve">, pokud bude investorem požadován. </w:t>
      </w:r>
    </w:p>
    <w:p w14:paraId="0CAD3C01" w14:textId="235F7D76" w:rsidR="0094341B" w:rsidRPr="00313F41" w:rsidRDefault="0094341B" w:rsidP="00E22F75">
      <w:r>
        <w:t>Orientačně lze počítat s investicí do 150 </w:t>
      </w:r>
      <w:proofErr w:type="gramStart"/>
      <w:r>
        <w:t>000 ,</w:t>
      </w:r>
      <w:proofErr w:type="gramEnd"/>
      <w:r>
        <w:t>- kč.</w:t>
      </w:r>
    </w:p>
    <w:p w14:paraId="41C1A45D" w14:textId="429A3D0F" w:rsidR="00F523AD" w:rsidRDefault="00F523AD" w:rsidP="00F523AD">
      <w:pPr>
        <w:pStyle w:val="Nadpis3"/>
      </w:pPr>
      <w:bookmarkStart w:id="33" w:name="_Toc57297419"/>
      <w:r w:rsidRPr="001312C6">
        <w:t>Celkové urbanistické a architektonické řešení</w:t>
      </w:r>
      <w:bookmarkEnd w:id="33"/>
    </w:p>
    <w:p w14:paraId="337982AE" w14:textId="70DF2B87" w:rsidR="00254042" w:rsidRDefault="00F523AD" w:rsidP="00254042">
      <w:pPr>
        <w:pStyle w:val="Nadpis4"/>
      </w:pPr>
      <w:bookmarkStart w:id="34" w:name="_Toc57297420"/>
      <w:proofErr w:type="gramStart"/>
      <w:r w:rsidRPr="001312C6">
        <w:t>urbanismus - územní</w:t>
      </w:r>
      <w:proofErr w:type="gramEnd"/>
      <w:r w:rsidRPr="001312C6">
        <w:t xml:space="preserve"> regulace, kompozice prostorového řešení,</w:t>
      </w:r>
      <w:bookmarkEnd w:id="34"/>
    </w:p>
    <w:p w14:paraId="19671C11" w14:textId="236FDCC2" w:rsidR="00DF0DD8" w:rsidRDefault="00397302" w:rsidP="00DF0DD8">
      <w:r>
        <w:t>Stávající stav. Nebude měněno.</w:t>
      </w:r>
    </w:p>
    <w:p w14:paraId="41C1A465" w14:textId="0D6587EA" w:rsidR="00C616D8" w:rsidRDefault="00C616D8" w:rsidP="00C616D8">
      <w:pPr>
        <w:pStyle w:val="Nadpis4"/>
      </w:pPr>
      <w:bookmarkStart w:id="35" w:name="_Toc57297421"/>
      <w:r w:rsidRPr="001312C6">
        <w:t xml:space="preserve">architektonické </w:t>
      </w:r>
      <w:proofErr w:type="gramStart"/>
      <w:r w:rsidRPr="001312C6">
        <w:t>řešení - kompozice</w:t>
      </w:r>
      <w:proofErr w:type="gramEnd"/>
      <w:r w:rsidRPr="001312C6">
        <w:t xml:space="preserve"> tvarového řešení, materiálové a barevné řešení,</w:t>
      </w:r>
      <w:bookmarkEnd w:id="35"/>
    </w:p>
    <w:p w14:paraId="614FAEB9" w14:textId="2ADD9805" w:rsidR="00F12555" w:rsidRDefault="000F456B" w:rsidP="00153F9C">
      <w:pPr>
        <w:spacing w:after="0"/>
      </w:pPr>
      <w:bookmarkStart w:id="36" w:name="_Hlk135311461"/>
      <w:r>
        <w:t>Tvar</w:t>
      </w:r>
      <w:r w:rsidR="00397302">
        <w:t xml:space="preserve"> ani kompozice nebude měněna.</w:t>
      </w:r>
    </w:p>
    <w:p w14:paraId="04C5C909" w14:textId="39696A70" w:rsidR="0094341B" w:rsidRDefault="0094341B" w:rsidP="00153F9C">
      <w:pPr>
        <w:spacing w:after="0"/>
      </w:pPr>
      <w:r>
        <w:t>Materiálově</w:t>
      </w:r>
      <w:r w:rsidR="00A710F4">
        <w:t xml:space="preserve"> budou dveře </w:t>
      </w:r>
      <w:r w:rsidR="00591CF9">
        <w:t>dřevěné a vzhledově</w:t>
      </w:r>
      <w:r>
        <w:t xml:space="preserve"> bude vycházeno ze stávajících </w:t>
      </w:r>
      <w:r w:rsidR="00B14FAE">
        <w:t>otvorových</w:t>
      </w:r>
      <w:r w:rsidR="00A710F4">
        <w:t xml:space="preserve"> </w:t>
      </w:r>
      <w:proofErr w:type="gramStart"/>
      <w:r w:rsidR="00B14FAE">
        <w:t>výplní</w:t>
      </w:r>
      <w:proofErr w:type="gramEnd"/>
      <w:r w:rsidR="00B14FAE">
        <w:t xml:space="preserve"> a to i z hlediska odstínu nových dveří. </w:t>
      </w:r>
      <w:r w:rsidR="00A710F4">
        <w:t>Č</w:t>
      </w:r>
      <w:r w:rsidR="00B14FAE">
        <w:t>lenění</w:t>
      </w:r>
      <w:r w:rsidR="00A710F4">
        <w:t xml:space="preserve"> a vzhled</w:t>
      </w:r>
      <w:r w:rsidR="00B14FAE">
        <w:t xml:space="preserve"> dveří se bude podobat stávajícím </w:t>
      </w:r>
      <w:r w:rsidR="00A710F4">
        <w:t>vjezdovým vratům na dvůr.</w:t>
      </w:r>
    </w:p>
    <w:p w14:paraId="55847CE8" w14:textId="77777777" w:rsidR="00591CF9" w:rsidRDefault="00591CF9" w:rsidP="00153F9C">
      <w:pPr>
        <w:spacing w:after="0"/>
      </w:pPr>
    </w:p>
    <w:p w14:paraId="2D585799" w14:textId="1AE7ECD9" w:rsidR="0079494F" w:rsidRDefault="00591CF9" w:rsidP="00153F9C">
      <w:pPr>
        <w:spacing w:after="0"/>
      </w:pPr>
      <w:r>
        <w:t>Zapravení ostění a šambrán bude provedeno ze stejného materiálu a odstínu jako stávající fasáda a šambrány kolem oken.</w:t>
      </w:r>
    </w:p>
    <w:p w14:paraId="691CF0B0" w14:textId="77777777" w:rsidR="0079494F" w:rsidRDefault="0079494F" w:rsidP="00153F9C">
      <w:pPr>
        <w:spacing w:after="0"/>
      </w:pPr>
    </w:p>
    <w:p w14:paraId="1A29D9FE" w14:textId="42526BA8" w:rsidR="0079494F" w:rsidRDefault="0079494F" w:rsidP="0079494F">
      <w:r>
        <w:t>Pokud se nenalezne stávající kamenný portál, budou kolem nových dveří ve fasádě objektu provedeny nové šambrány ve stejném stylu, jako mají okolní okenní výplně</w:t>
      </w:r>
      <w:r w:rsidR="00751AD7">
        <w:t xml:space="preserve"> a rozměry dveří budou přizpůsobeny dle okolností na stavbě.</w:t>
      </w:r>
    </w:p>
    <w:p w14:paraId="41C1A46A" w14:textId="77777777" w:rsidR="00773D72" w:rsidRDefault="00773D72" w:rsidP="00773D72">
      <w:pPr>
        <w:pStyle w:val="Nadpis3"/>
      </w:pPr>
      <w:bookmarkStart w:id="37" w:name="_Toc57297422"/>
      <w:bookmarkEnd w:id="36"/>
      <w:r w:rsidRPr="001312C6">
        <w:t>Celkové provozní řešení, technologie výroby</w:t>
      </w:r>
      <w:bookmarkEnd w:id="37"/>
    </w:p>
    <w:p w14:paraId="5DFBD68E" w14:textId="1CAFD650" w:rsidR="00DE1062" w:rsidRDefault="00751AD7" w:rsidP="00773D72">
      <w:r>
        <w:t>Neřeší se.</w:t>
      </w:r>
    </w:p>
    <w:p w14:paraId="41C1A46C" w14:textId="4CBEED69" w:rsidR="00773D72" w:rsidRDefault="00773D72" w:rsidP="00773D72">
      <w:pPr>
        <w:pStyle w:val="Nadpis3"/>
      </w:pPr>
      <w:bookmarkStart w:id="38" w:name="_Toc57297423"/>
      <w:r w:rsidRPr="001312C6">
        <w:t>Bezbariérové užívání stavby</w:t>
      </w:r>
      <w:bookmarkEnd w:id="38"/>
    </w:p>
    <w:p w14:paraId="0284AA1E" w14:textId="717191F9" w:rsidR="008C01FC" w:rsidRPr="008C01FC" w:rsidRDefault="007D7AB4" w:rsidP="008C01FC">
      <w:pPr>
        <w:rPr>
          <w:rFonts w:cs="Open Sans"/>
        </w:rPr>
      </w:pPr>
      <w:bookmarkStart w:id="39" w:name="_Toc57297424"/>
      <w:r>
        <w:rPr>
          <w:szCs w:val="24"/>
        </w:rPr>
        <w:t>Není vyžadováno.</w:t>
      </w:r>
    </w:p>
    <w:p w14:paraId="41C1A46F" w14:textId="635020EC" w:rsidR="00AE2452" w:rsidRDefault="00AE2452" w:rsidP="00AE2452">
      <w:pPr>
        <w:pStyle w:val="Nadpis3"/>
      </w:pPr>
      <w:r w:rsidRPr="001312C6">
        <w:t>Bezpečnost při užívání stavby</w:t>
      </w:r>
      <w:bookmarkEnd w:id="39"/>
    </w:p>
    <w:p w14:paraId="52D55426" w14:textId="41B8FB23" w:rsidR="00DD5762" w:rsidRDefault="00751AD7" w:rsidP="00DD5762">
      <w:r>
        <w:t>Je</w:t>
      </w:r>
      <w:r w:rsidR="00DD5762">
        <w:t xml:space="preserve"> navržen</w:t>
      </w:r>
      <w:r>
        <w:t>o</w:t>
      </w:r>
      <w:r w:rsidR="00DD5762">
        <w:t xml:space="preserve"> v souladu s požadavky bezpečnosti při užívání. Bezpečnost v užívání stavby bude zaručena dodržováním obecně závazných předpisů, normativů, návštěvního řádu apod. </w:t>
      </w:r>
    </w:p>
    <w:p w14:paraId="67AAABBB" w14:textId="77777777" w:rsidR="00DD5762" w:rsidRDefault="00DD5762" w:rsidP="00DD5762">
      <w:r>
        <w:t xml:space="preserve">Možnost vzniku havárií souvisí např. se selháním lidského faktoru, požárem aj. Výčet havárií lze minimalizovat běžnými opatřeními a dodržováním obecně závazných předpisů, normativů a požárních zpráv. </w:t>
      </w:r>
    </w:p>
    <w:p w14:paraId="061D2F6E" w14:textId="77777777" w:rsidR="00DD5762" w:rsidRDefault="00DD5762" w:rsidP="00DD5762">
      <w:r>
        <w:lastRenderedPageBreak/>
        <w:t xml:space="preserve">Prováděcí firma před předáním stavby dokonale seznámí investora s nově realizovanou stavbou včetně instalovaných zařízení a seznámí jej se způsobem ovládání. </w:t>
      </w:r>
    </w:p>
    <w:p w14:paraId="41C1A471" w14:textId="77777777" w:rsidR="009E0C55" w:rsidRDefault="009E0C55" w:rsidP="00AE2452">
      <w:r w:rsidRPr="009E0C55">
        <w:t>Stavba bude provedena z certifikovaných materiálů a výrobků.</w:t>
      </w:r>
    </w:p>
    <w:p w14:paraId="41C1A472" w14:textId="77777777" w:rsidR="009800A8" w:rsidRDefault="009800A8" w:rsidP="009800A8">
      <w:pPr>
        <w:pStyle w:val="Nadpis3"/>
      </w:pPr>
      <w:bookmarkStart w:id="40" w:name="_Toc57297425"/>
      <w:r w:rsidRPr="001312C6">
        <w:t>Základní charakteristika objektů</w:t>
      </w:r>
      <w:bookmarkEnd w:id="40"/>
    </w:p>
    <w:p w14:paraId="39E89A07" w14:textId="694D4A56" w:rsidR="00E76DD6" w:rsidRDefault="00E76DD6" w:rsidP="00E76DD6">
      <w:pPr>
        <w:pStyle w:val="Nadpis4"/>
        <w:numPr>
          <w:ilvl w:val="3"/>
          <w:numId w:val="16"/>
        </w:numPr>
      </w:pPr>
      <w:bookmarkStart w:id="41" w:name="_Toc57297426"/>
      <w:r w:rsidRPr="00D055E9">
        <w:t>stavební řešení,</w:t>
      </w:r>
      <w:bookmarkEnd w:id="41"/>
    </w:p>
    <w:p w14:paraId="396C92EE" w14:textId="4B7B1805" w:rsidR="006D2ACC" w:rsidRDefault="002C2237" w:rsidP="006D2ACC">
      <w:pPr>
        <w:spacing w:before="240"/>
        <w:rPr>
          <w:b/>
          <w:bCs/>
        </w:rPr>
      </w:pPr>
      <w:bookmarkStart w:id="42" w:name="_Hlk135311436"/>
      <w:r>
        <w:rPr>
          <w:b/>
          <w:bCs/>
        </w:rPr>
        <w:t>Bourání</w:t>
      </w:r>
    </w:p>
    <w:p w14:paraId="432D583D" w14:textId="54E83788" w:rsidR="00396070" w:rsidRDefault="002212F7" w:rsidP="006D2ACC">
      <w:pPr>
        <w:spacing w:before="240"/>
      </w:pPr>
      <w:bookmarkStart w:id="43" w:name="_Hlk159412788"/>
      <w:r>
        <w:t>Odstranění stávajícího okna a vybourání parapetu až na úroveň venkovního chodníku.</w:t>
      </w:r>
    </w:p>
    <w:p w14:paraId="09C1B616" w14:textId="0DAC77F4" w:rsidR="002212F7" w:rsidRDefault="002212F7" w:rsidP="006D2ACC">
      <w:pPr>
        <w:spacing w:before="240"/>
      </w:pPr>
      <w:r>
        <w:t>Obnažení stávajícího překladu a posouzení jeho technického stavu.</w:t>
      </w:r>
    </w:p>
    <w:bookmarkEnd w:id="43"/>
    <w:p w14:paraId="254AD3F6" w14:textId="77A44C9C" w:rsidR="002212F7" w:rsidRDefault="002212F7" w:rsidP="006D2ACC">
      <w:pPr>
        <w:spacing w:before="240"/>
      </w:pPr>
      <w:r>
        <w:t>Obnažení stávajícího kamenného portálu. (Pokud se objeví, bude přiznán</w:t>
      </w:r>
      <w:r w:rsidR="0036650E">
        <w:t xml:space="preserve"> a tvar dveří přizpůsoben stavebnímu otvoru).</w:t>
      </w:r>
    </w:p>
    <w:p w14:paraId="4ED4E2B5" w14:textId="31106681" w:rsidR="0036650E" w:rsidRPr="00224482" w:rsidRDefault="0036650E" w:rsidP="006D2ACC">
      <w:pPr>
        <w:spacing w:before="240"/>
      </w:pPr>
      <w:r>
        <w:t xml:space="preserve">Odbourání částí betonové mazaniny a zahloubení cca 0,5m pod </w:t>
      </w:r>
      <w:r w:rsidR="00C761DD">
        <w:t>čistou úroveň podlahy.</w:t>
      </w:r>
    </w:p>
    <w:p w14:paraId="5D089A30" w14:textId="681F7293" w:rsidR="00686920" w:rsidRDefault="00686920" w:rsidP="00D228F3">
      <w:pPr>
        <w:spacing w:before="240"/>
        <w:rPr>
          <w:b/>
          <w:bCs/>
        </w:rPr>
      </w:pPr>
      <w:r>
        <w:rPr>
          <w:b/>
          <w:bCs/>
        </w:rPr>
        <w:t>Nové konstrukce</w:t>
      </w:r>
    </w:p>
    <w:p w14:paraId="1250F028" w14:textId="4C9FA442" w:rsidR="002C6971" w:rsidRPr="002C6971" w:rsidRDefault="002C6971" w:rsidP="00D228F3">
      <w:pPr>
        <w:spacing w:before="240"/>
      </w:pPr>
      <w:r>
        <w:t>Zapravení ostění.</w:t>
      </w:r>
    </w:p>
    <w:p w14:paraId="779716AE" w14:textId="1B47F542" w:rsidR="00332E7B" w:rsidRDefault="00C761DD" w:rsidP="00332E7B">
      <w:bookmarkStart w:id="44" w:name="_Toc57297427"/>
      <w:r>
        <w:t>Vytvoření pod</w:t>
      </w:r>
      <w:r w:rsidR="002C6971">
        <w:t xml:space="preserve">kladní zhutněné vrstvy </w:t>
      </w:r>
      <w:proofErr w:type="gramStart"/>
      <w:r w:rsidR="002C6971">
        <w:t>ze</w:t>
      </w:r>
      <w:proofErr w:type="gramEnd"/>
      <w:r w:rsidR="002C6971">
        <w:t xml:space="preserve"> štěrkodrtě 0/32mm cca 100mm, následné provedení podkladní písčité vrstvy, položení geotextílie 500g/m2, provedení svařované hydroizolační PVC fólie </w:t>
      </w:r>
      <w:proofErr w:type="spellStart"/>
      <w:r w:rsidR="002C6971">
        <w:t>tl</w:t>
      </w:r>
      <w:proofErr w:type="spellEnd"/>
      <w:r w:rsidR="002C6971">
        <w:t>. 1,8mm</w:t>
      </w:r>
      <w:r w:rsidR="00903561">
        <w:t xml:space="preserve">, položení ochranné vrstvy geotextílie 500g/m2 a provedení betonáže mazaniny </w:t>
      </w:r>
      <w:proofErr w:type="spellStart"/>
      <w:r w:rsidR="00903561">
        <w:t>tl</w:t>
      </w:r>
      <w:proofErr w:type="spellEnd"/>
      <w:r w:rsidR="00903561">
        <w:t>. 200mm s</w:t>
      </w:r>
      <w:r w:rsidR="00E1555C">
        <w:t> vložením KARI 100/100/6 s krytím 30mm od spodního líce.</w:t>
      </w:r>
    </w:p>
    <w:p w14:paraId="12DDA23F" w14:textId="048F3683" w:rsidR="002F13EC" w:rsidRDefault="002F13EC" w:rsidP="00332E7B">
      <w:r>
        <w:t>Před betonáží bude provedeno šalování b</w:t>
      </w:r>
      <w:r w:rsidR="00C2312D">
        <w:t>o</w:t>
      </w:r>
      <w:r>
        <w:t xml:space="preserve">čních stěn pod podkladní desku a </w:t>
      </w:r>
      <w:r w:rsidR="00C2312D">
        <w:t>schodišťových stupňů. Tyto konstrukce budou konstrukčně vyztuženy ocelí B500B.</w:t>
      </w:r>
    </w:p>
    <w:p w14:paraId="0D238836" w14:textId="41DE44E7" w:rsidR="00542327" w:rsidRDefault="00E1555C" w:rsidP="00332E7B">
      <w:r>
        <w:t>Součástí betonáže mazaniny bude betonáž dvou stupňů, které budou plynule napojeny na stávající čistou podlahu objektu</w:t>
      </w:r>
      <w:r w:rsidR="002F13EC">
        <w:t xml:space="preserve"> a b</w:t>
      </w:r>
      <w:r w:rsidR="00542327">
        <w:t>oční podbetonování stávající podkladní desky</w:t>
      </w:r>
      <w:r w:rsidR="002F13EC">
        <w:t>.</w:t>
      </w:r>
    </w:p>
    <w:p w14:paraId="0D6F0EE3" w14:textId="75105EE8" w:rsidR="004F4394" w:rsidRDefault="004F4394" w:rsidP="00332E7B">
      <w:r>
        <w:lastRenderedPageBreak/>
        <w:t>HI vrstva bude zp</w:t>
      </w:r>
      <w:r w:rsidR="00740E5C">
        <w:t>ě</w:t>
      </w:r>
      <w:r>
        <w:t>tným spojem na</w:t>
      </w:r>
      <w:r w:rsidR="00740E5C">
        <w:t>v</w:t>
      </w:r>
      <w:r>
        <w:t xml:space="preserve">ařena a přichycena na čelo podkladní mazaniny z vnější strany od chodníku a </w:t>
      </w:r>
      <w:r w:rsidR="00740E5C">
        <w:t>detail bude opracován tak, aby byla HI chráněna.</w:t>
      </w:r>
    </w:p>
    <w:p w14:paraId="34C5BDBA" w14:textId="5FA8C8CB" w:rsidR="00740E5C" w:rsidRDefault="008F3498" w:rsidP="00332E7B">
      <w:r>
        <w:t>Následně proběhne osazení dveří, které budou kotveny do ostění a nadpraží.</w:t>
      </w:r>
    </w:p>
    <w:p w14:paraId="00EB57DF" w14:textId="423EBFD4" w:rsidR="0048025E" w:rsidRDefault="008F3498" w:rsidP="00332E7B">
      <w:r>
        <w:t xml:space="preserve">Finálně bude provedeno zapravení </w:t>
      </w:r>
      <w:r w:rsidR="00684412">
        <w:t>ostění a vytvoření šambrán kolem vchodu dle stávajícího vzhledu na budově.</w:t>
      </w:r>
    </w:p>
    <w:p w14:paraId="41C1A4AB" w14:textId="77777777" w:rsidR="00F34162" w:rsidRDefault="00F34162" w:rsidP="00F34162">
      <w:pPr>
        <w:pStyle w:val="Nadpis3"/>
      </w:pPr>
      <w:bookmarkStart w:id="45" w:name="_Toc57297429"/>
      <w:bookmarkEnd w:id="42"/>
      <w:bookmarkEnd w:id="44"/>
      <w:r w:rsidRPr="001312C6">
        <w:t>Základní charakteristika technických a technologických zařízení</w:t>
      </w:r>
      <w:bookmarkEnd w:id="45"/>
    </w:p>
    <w:p w14:paraId="41C1A4AC" w14:textId="77777777" w:rsidR="00F34162" w:rsidRDefault="00F34162" w:rsidP="00F34162">
      <w:pPr>
        <w:pStyle w:val="Nadpis4"/>
      </w:pPr>
      <w:bookmarkStart w:id="46" w:name="_Toc57297430"/>
      <w:r w:rsidRPr="001312C6">
        <w:t>technické řešení,</w:t>
      </w:r>
      <w:bookmarkEnd w:id="46"/>
    </w:p>
    <w:p w14:paraId="5728AED1" w14:textId="199C0177" w:rsidR="00765A71" w:rsidRDefault="00DF555C" w:rsidP="00765A71">
      <w:r>
        <w:t>Neřeší se.</w:t>
      </w:r>
    </w:p>
    <w:p w14:paraId="41C1A4AF" w14:textId="64882CB9" w:rsidR="00F34162" w:rsidRDefault="00F34162" w:rsidP="00765A71">
      <w:pPr>
        <w:pStyle w:val="Nadpis4"/>
      </w:pPr>
      <w:bookmarkStart w:id="47" w:name="_Toc57297431"/>
      <w:r w:rsidRPr="001312C6">
        <w:t>výčet technických a technologických zařízení</w:t>
      </w:r>
      <w:bookmarkEnd w:id="47"/>
    </w:p>
    <w:p w14:paraId="41C1A4B0" w14:textId="548FBEE3" w:rsidR="00C22F0F" w:rsidRDefault="00082792" w:rsidP="00C22F0F">
      <w:r>
        <w:t>Nenachází se.</w:t>
      </w:r>
    </w:p>
    <w:p w14:paraId="41C1A4B1" w14:textId="77777777" w:rsidR="00580760" w:rsidRDefault="00580760" w:rsidP="00580760">
      <w:pPr>
        <w:pStyle w:val="Nadpis3"/>
      </w:pPr>
      <w:bookmarkStart w:id="48" w:name="_Toc57297432"/>
      <w:r w:rsidRPr="001312C6">
        <w:t>Zásady požárně bezpečnostního řešení</w:t>
      </w:r>
      <w:bookmarkEnd w:id="48"/>
    </w:p>
    <w:p w14:paraId="41C1A4B2" w14:textId="6A683AA7" w:rsidR="00580760" w:rsidRPr="00580760" w:rsidRDefault="00580760" w:rsidP="00580760">
      <w:r>
        <w:t xml:space="preserve">Požárně bezpečnostní řešení </w:t>
      </w:r>
      <w:r w:rsidR="00245D80">
        <w:t xml:space="preserve">je samostatnou </w:t>
      </w:r>
      <w:r w:rsidR="00467317">
        <w:t xml:space="preserve">dílčí </w:t>
      </w:r>
      <w:r w:rsidR="00245D80">
        <w:t>součástí tohoto projektu v</w:t>
      </w:r>
      <w:r w:rsidR="00467317">
        <w:t> </w:t>
      </w:r>
      <w:r w:rsidR="00245D80">
        <w:t>části</w:t>
      </w:r>
      <w:r w:rsidR="00467317">
        <w:t xml:space="preserve"> D.1.3</w:t>
      </w:r>
      <w:r w:rsidR="0003764A">
        <w:t>, pokud bude vyžadováno charakterem navrhované stavby.</w:t>
      </w:r>
    </w:p>
    <w:p w14:paraId="41C1A4B3" w14:textId="77777777" w:rsidR="00F34162" w:rsidRDefault="00F34162" w:rsidP="00F34162">
      <w:pPr>
        <w:pStyle w:val="Nadpis3"/>
      </w:pPr>
      <w:bookmarkStart w:id="49" w:name="_Toc57297433"/>
      <w:r w:rsidRPr="001312C6">
        <w:t>Úspora energie a tepelná ochrana</w:t>
      </w:r>
      <w:bookmarkEnd w:id="49"/>
    </w:p>
    <w:p w14:paraId="37144958" w14:textId="5D8AA2B9" w:rsidR="006024C1" w:rsidRPr="00D27419" w:rsidRDefault="00DF555C" w:rsidP="00D27419">
      <w:r>
        <w:t>Charakter stavby nevyžaduje.</w:t>
      </w:r>
    </w:p>
    <w:p w14:paraId="41C1A4B7" w14:textId="77777777" w:rsidR="00580760" w:rsidRDefault="00580760" w:rsidP="00580760">
      <w:pPr>
        <w:pStyle w:val="Nadpis3"/>
      </w:pPr>
      <w:bookmarkStart w:id="50" w:name="_Toc57297434"/>
      <w:r w:rsidRPr="001312C6">
        <w:t xml:space="preserve">Hygienické požadavky na stavby, požadavky na pracovní a komunální prostředí. Zásady řešení parametrů </w:t>
      </w:r>
      <w:proofErr w:type="gramStart"/>
      <w:r w:rsidRPr="001312C6">
        <w:t>stavby - větrání</w:t>
      </w:r>
      <w:proofErr w:type="gramEnd"/>
      <w:r w:rsidRPr="001312C6">
        <w:t>, vytápění, osvětlení, zásobování vodou, odpadů apod., a dále zásady řešení vlivu stavby na okolí - vibrace, hluk, prašnost apod.</w:t>
      </w:r>
      <w:bookmarkEnd w:id="50"/>
    </w:p>
    <w:p w14:paraId="41C1A4BA" w14:textId="3C5D36A3" w:rsidR="008A0B2E" w:rsidRDefault="0003764A" w:rsidP="008A0B2E">
      <w:pPr>
        <w:rPr>
          <w:b/>
        </w:rPr>
      </w:pPr>
      <w:r>
        <w:t>Stávající stav, bez požadavku.</w:t>
      </w:r>
    </w:p>
    <w:p w14:paraId="6BB7BE05" w14:textId="21FF78BB" w:rsidR="00740738" w:rsidRPr="00740738" w:rsidRDefault="00740738" w:rsidP="00740738">
      <w:pPr>
        <w:pStyle w:val="Nadpis4"/>
      </w:pPr>
      <w:bookmarkStart w:id="51" w:name="_Toc44411977"/>
      <w:bookmarkStart w:id="52" w:name="_Toc57297435"/>
      <w:bookmarkStart w:id="53" w:name="_Hlk44580112"/>
      <w:r>
        <w:t>větrání, chlazení, zastínění</w:t>
      </w:r>
      <w:bookmarkEnd w:id="51"/>
      <w:bookmarkEnd w:id="52"/>
    </w:p>
    <w:p w14:paraId="7148F3AF" w14:textId="50963460" w:rsidR="008C36E0" w:rsidRPr="00740738" w:rsidRDefault="008C36E0" w:rsidP="008C36E0">
      <w:bookmarkStart w:id="54" w:name="_Toc44411978"/>
      <w:bookmarkStart w:id="55" w:name="_Toc57297436"/>
      <w:bookmarkEnd w:id="53"/>
      <w:r>
        <w:t>Neřeší se. Charakterem stavby není vyžadováno.</w:t>
      </w:r>
    </w:p>
    <w:p w14:paraId="41C1A4BB" w14:textId="7B1EE936" w:rsidR="008A0B2E" w:rsidRDefault="003C1B63" w:rsidP="008A0B2E">
      <w:pPr>
        <w:pStyle w:val="Nadpis4"/>
      </w:pPr>
      <w:r>
        <w:t>pr</w:t>
      </w:r>
      <w:r w:rsidR="008A0B2E">
        <w:t>oslunění a osvětlení</w:t>
      </w:r>
      <w:bookmarkEnd w:id="54"/>
      <w:bookmarkEnd w:id="55"/>
    </w:p>
    <w:p w14:paraId="4C9BC43C" w14:textId="6C167AC7" w:rsidR="008C36E0" w:rsidRPr="00740738" w:rsidRDefault="008C36E0" w:rsidP="008C36E0">
      <w:bookmarkStart w:id="56" w:name="_Toc44411979"/>
      <w:bookmarkStart w:id="57" w:name="_Toc57297437"/>
      <w:r>
        <w:t>Neřeší se. Charakterem stavby není vyžadováno.</w:t>
      </w:r>
    </w:p>
    <w:p w14:paraId="1D381B1C" w14:textId="6532069A" w:rsidR="00740738" w:rsidRDefault="00740738" w:rsidP="00740738">
      <w:pPr>
        <w:pStyle w:val="Nadpis4"/>
      </w:pPr>
      <w:r>
        <w:t>tepelná pohoda</w:t>
      </w:r>
      <w:bookmarkEnd w:id="56"/>
      <w:bookmarkEnd w:id="57"/>
    </w:p>
    <w:p w14:paraId="4B34241A" w14:textId="2F33C972" w:rsidR="00740738" w:rsidRPr="00740738" w:rsidRDefault="00850ADE" w:rsidP="00740738">
      <w:r>
        <w:t>Neřeší se.</w:t>
      </w:r>
      <w:r w:rsidR="008C36E0">
        <w:t xml:space="preserve"> Charakterem stavby není vyžadováno.</w:t>
      </w:r>
    </w:p>
    <w:p w14:paraId="7A1F0805" w14:textId="77777777" w:rsidR="00740738" w:rsidRDefault="00740738" w:rsidP="00740738">
      <w:pPr>
        <w:pStyle w:val="Nadpis4"/>
      </w:pPr>
      <w:bookmarkStart w:id="58" w:name="_Toc44411980"/>
      <w:bookmarkStart w:id="59" w:name="_Toc57297438"/>
      <w:r>
        <w:t>vytápění,</w:t>
      </w:r>
      <w:bookmarkEnd w:id="58"/>
      <w:bookmarkEnd w:id="59"/>
    </w:p>
    <w:p w14:paraId="7DF73D1F" w14:textId="77777777" w:rsidR="008C36E0" w:rsidRPr="00740738" w:rsidRDefault="008C36E0" w:rsidP="008C36E0">
      <w:bookmarkStart w:id="60" w:name="_Toc44411981"/>
      <w:bookmarkStart w:id="61" w:name="_Toc57297439"/>
      <w:r>
        <w:t>Neřeší se. Charakterem stavby není vyžadováno.</w:t>
      </w:r>
    </w:p>
    <w:p w14:paraId="630FA487" w14:textId="1DD57BB3" w:rsidR="00740738" w:rsidRDefault="00740738" w:rsidP="00740738">
      <w:pPr>
        <w:pStyle w:val="Nadpis4"/>
      </w:pPr>
      <w:r>
        <w:t>vlhkost</w:t>
      </w:r>
      <w:bookmarkEnd w:id="60"/>
      <w:bookmarkEnd w:id="61"/>
    </w:p>
    <w:p w14:paraId="21F752BA" w14:textId="79078D2F" w:rsidR="00740738" w:rsidRDefault="00850ADE" w:rsidP="00740738">
      <w:r>
        <w:t>Neřeší se.</w:t>
      </w:r>
      <w:r w:rsidR="008C36E0">
        <w:t xml:space="preserve"> Charakterem stavby není vyžadováno.</w:t>
      </w:r>
    </w:p>
    <w:p w14:paraId="22E4E0A6" w14:textId="47543024" w:rsidR="00394B2A" w:rsidRDefault="00394B2A" w:rsidP="00394B2A">
      <w:pPr>
        <w:pStyle w:val="Nadpis4"/>
      </w:pPr>
      <w:bookmarkStart w:id="62" w:name="_Toc44411982"/>
      <w:bookmarkStart w:id="63" w:name="_Toc57297440"/>
      <w:r>
        <w:lastRenderedPageBreak/>
        <w:t>akustické řešení</w:t>
      </w:r>
      <w:bookmarkEnd w:id="62"/>
      <w:bookmarkEnd w:id="63"/>
    </w:p>
    <w:p w14:paraId="09165A15" w14:textId="2DA5B1D5" w:rsidR="008C36E0" w:rsidRPr="00740738" w:rsidRDefault="008C36E0" w:rsidP="008C36E0">
      <w:bookmarkStart w:id="64" w:name="_Toc44411983"/>
      <w:bookmarkStart w:id="65" w:name="_Toc57297441"/>
      <w:r>
        <w:t>Neřeší se. Charakterem stavby není vyžadováno.</w:t>
      </w:r>
    </w:p>
    <w:p w14:paraId="68360160" w14:textId="7698BF3F" w:rsidR="00C56D19" w:rsidRDefault="00C56D19" w:rsidP="00C56D19">
      <w:pPr>
        <w:pStyle w:val="Nadpis4"/>
      </w:pPr>
      <w:r>
        <w:t>zásobování pitnou vodou</w:t>
      </w:r>
      <w:bookmarkEnd w:id="64"/>
      <w:bookmarkEnd w:id="65"/>
    </w:p>
    <w:p w14:paraId="1343CE2F" w14:textId="77777777" w:rsidR="008C36E0" w:rsidRPr="00740738" w:rsidRDefault="008C36E0" w:rsidP="008C36E0">
      <w:bookmarkStart w:id="66" w:name="_Toc44411984"/>
      <w:bookmarkStart w:id="67" w:name="_Toc57297442"/>
      <w:r>
        <w:t>Neřeší se.</w:t>
      </w:r>
    </w:p>
    <w:p w14:paraId="437AA171" w14:textId="3FA28B2D" w:rsidR="00BE2A93" w:rsidRDefault="00280335" w:rsidP="00BE2A93">
      <w:pPr>
        <w:pStyle w:val="Nadpis4"/>
      </w:pPr>
      <w:r>
        <w:t>o</w:t>
      </w:r>
      <w:r w:rsidR="00BE2A93">
        <w:t>dpady</w:t>
      </w:r>
      <w:bookmarkEnd w:id="66"/>
      <w:bookmarkEnd w:id="67"/>
    </w:p>
    <w:p w14:paraId="6ABE8BBB" w14:textId="18BFE9C3" w:rsidR="008C36E0" w:rsidRPr="00740738" w:rsidRDefault="008C36E0" w:rsidP="008C36E0">
      <w:bookmarkStart w:id="68" w:name="_Toc44411986"/>
      <w:bookmarkStart w:id="69" w:name="_Toc57297444"/>
      <w:r>
        <w:t>Neřeší se. Charakterem stavby není vyžadováno.</w:t>
      </w:r>
    </w:p>
    <w:p w14:paraId="1F0675E4" w14:textId="47221294" w:rsidR="00BE2A93" w:rsidRDefault="00BE2A93" w:rsidP="00BE2A93">
      <w:pPr>
        <w:pStyle w:val="Nadpis4"/>
      </w:pPr>
      <w:r>
        <w:t>vliv emisí nebezpečných záření</w:t>
      </w:r>
      <w:bookmarkEnd w:id="68"/>
      <w:bookmarkEnd w:id="69"/>
      <w:r>
        <w:t xml:space="preserve"> </w:t>
      </w:r>
    </w:p>
    <w:p w14:paraId="0AB88A08" w14:textId="16CF918E" w:rsidR="008C36E0" w:rsidRPr="00740738" w:rsidRDefault="008C36E0" w:rsidP="008C36E0">
      <w:bookmarkStart w:id="70" w:name="_Toc44411987"/>
      <w:bookmarkStart w:id="71" w:name="_Toc57297445"/>
      <w:r>
        <w:t>Neřeší se. Charakterem stavby není vyžadováno.</w:t>
      </w:r>
    </w:p>
    <w:p w14:paraId="0D6B8FB1" w14:textId="0FC990A7" w:rsidR="00BE2A93" w:rsidRDefault="00BE2A93" w:rsidP="00BE2A93">
      <w:pPr>
        <w:pStyle w:val="Nadpis4"/>
      </w:pPr>
      <w:r>
        <w:t>přítomnost nebezpečných částic v ovzduší</w:t>
      </w:r>
      <w:bookmarkEnd w:id="70"/>
      <w:bookmarkEnd w:id="71"/>
      <w:r>
        <w:t xml:space="preserve"> </w:t>
      </w:r>
    </w:p>
    <w:p w14:paraId="72744427" w14:textId="0E37BA2A" w:rsidR="00BE2A93" w:rsidRDefault="00BE2A93" w:rsidP="00BE2A93">
      <w:r>
        <w:t xml:space="preserve">Stavební výrobky uvolňující </w:t>
      </w:r>
      <w:proofErr w:type="spellStart"/>
      <w:r>
        <w:t>respirabilní</w:t>
      </w:r>
      <w:proofErr w:type="spellEnd"/>
      <w:r>
        <w:t xml:space="preserve"> vlákna (minerální, skelná, keramická, atd.) budou zabezpečeny vhodnou trvanlivou úpravou tak, aby nemohlo docházet po jejich zabudování do stavby a jejich běžným užíváním k jejich samovolnému uvolňování do vnitřního prostředí staveb. Při technickém návrhu a samostatné realizaci bude použito výlučně certifikovaných výrobků a materiálů, které vyhovují všem předpisům o nebezpečných látkách dle zákona č. 22/1997Sb.</w:t>
      </w:r>
      <w:r w:rsidR="0013446B">
        <w:t xml:space="preserve"> v aktuálním znění dle novely 277/2019Sb.</w:t>
      </w:r>
      <w:r>
        <w:t xml:space="preserve"> a jsou v souladu s nařízením vlády č. 163/2002Sb.</w:t>
      </w:r>
      <w:r w:rsidR="0013446B">
        <w:t xml:space="preserve"> v aktuálním znění dle novely 2015/2016Sb.</w:t>
      </w:r>
    </w:p>
    <w:p w14:paraId="67205EBE" w14:textId="239E1CB2" w:rsidR="0013446B" w:rsidRDefault="0013446B" w:rsidP="0013446B">
      <w:pPr>
        <w:pStyle w:val="Nadpis4"/>
      </w:pPr>
      <w:bookmarkStart w:id="72" w:name="_Toc44411988"/>
      <w:bookmarkStart w:id="73" w:name="_Toc57297446"/>
      <w:r>
        <w:t>nepříznivé vlivy elektromagnetického záření</w:t>
      </w:r>
      <w:bookmarkEnd w:id="72"/>
      <w:bookmarkEnd w:id="73"/>
      <w:r>
        <w:t xml:space="preserve"> </w:t>
      </w:r>
    </w:p>
    <w:p w14:paraId="281DEC7E" w14:textId="78156B1E" w:rsidR="00BE2A93" w:rsidRDefault="0013446B" w:rsidP="0013446B">
      <w:pPr>
        <w:rPr>
          <w:szCs w:val="20"/>
        </w:rPr>
      </w:pPr>
      <w:r>
        <w:rPr>
          <w:szCs w:val="20"/>
        </w:rPr>
        <w:t>V budově ani jinde na staveništi nebude instalováno zařízení, které by mohlo být zdrojem nadlimitního elektromagnetického záření.</w:t>
      </w:r>
    </w:p>
    <w:p w14:paraId="68BB51BC" w14:textId="335CA5CC" w:rsidR="00196953" w:rsidRDefault="00196953" w:rsidP="00196953">
      <w:pPr>
        <w:pStyle w:val="Nadpis4"/>
      </w:pPr>
      <w:bookmarkStart w:id="74" w:name="_Toc44411989"/>
      <w:bookmarkStart w:id="75" w:name="_Toc57297447"/>
      <w:r>
        <w:t>vibrace</w:t>
      </w:r>
      <w:bookmarkEnd w:id="74"/>
      <w:bookmarkEnd w:id="75"/>
    </w:p>
    <w:p w14:paraId="45220C39" w14:textId="1F06C579" w:rsidR="008C36E0" w:rsidRPr="00740738" w:rsidRDefault="008C36E0" w:rsidP="008C36E0">
      <w:bookmarkStart w:id="76" w:name="_Toc44411990"/>
      <w:bookmarkStart w:id="77" w:name="_Toc57297448"/>
      <w:r>
        <w:t>Neřeší se. Charakterem stavby není vyžadováno.</w:t>
      </w:r>
    </w:p>
    <w:p w14:paraId="58EEE44B" w14:textId="7EF1D394" w:rsidR="00196953" w:rsidRDefault="00196953" w:rsidP="00196953">
      <w:pPr>
        <w:pStyle w:val="Nadpis4"/>
      </w:pPr>
      <w:r>
        <w:t>hluk</w:t>
      </w:r>
      <w:bookmarkEnd w:id="76"/>
      <w:bookmarkEnd w:id="77"/>
    </w:p>
    <w:p w14:paraId="36FB39BA" w14:textId="2A32ED1A" w:rsidR="008C36E0" w:rsidRPr="00740738" w:rsidRDefault="008C36E0" w:rsidP="008C36E0">
      <w:bookmarkStart w:id="78" w:name="_Toc44411991"/>
      <w:bookmarkStart w:id="79" w:name="_Toc57297449"/>
      <w:r>
        <w:t>Neřeší se. Charakterem stavby není vyžadováno.</w:t>
      </w:r>
    </w:p>
    <w:p w14:paraId="39076460" w14:textId="1E6B964E" w:rsidR="00196953" w:rsidRDefault="00196953" w:rsidP="00196953">
      <w:pPr>
        <w:pStyle w:val="Nadpis4"/>
      </w:pPr>
      <w:r>
        <w:t>prašnost</w:t>
      </w:r>
      <w:bookmarkEnd w:id="78"/>
      <w:bookmarkEnd w:id="79"/>
    </w:p>
    <w:p w14:paraId="1BAE463F" w14:textId="77777777" w:rsidR="008C36E0" w:rsidRPr="00740738" w:rsidRDefault="008C36E0" w:rsidP="008C36E0">
      <w:bookmarkStart w:id="80" w:name="_Toc57297450"/>
      <w:r>
        <w:t>Neřeší se. Charakterem stavby není vyžadováno.</w:t>
      </w:r>
    </w:p>
    <w:p w14:paraId="41C1A544" w14:textId="77777777" w:rsidR="001F3313" w:rsidRDefault="001F3313" w:rsidP="001F3313">
      <w:pPr>
        <w:pStyle w:val="Nadpis3"/>
      </w:pPr>
      <w:r w:rsidRPr="001312C6">
        <w:t>Zásady ochrany stavby před negativními účinky vnějšího prostředí</w:t>
      </w:r>
      <w:bookmarkEnd w:id="80"/>
    </w:p>
    <w:p w14:paraId="41C1A545" w14:textId="77777777" w:rsidR="001F3313" w:rsidRDefault="001F3313" w:rsidP="001F3313">
      <w:pPr>
        <w:pStyle w:val="Nadpis4"/>
      </w:pPr>
      <w:bookmarkStart w:id="81" w:name="_Toc57297451"/>
      <w:r w:rsidRPr="001312C6">
        <w:t>ochrana před pronikáním radonu z podloží,</w:t>
      </w:r>
      <w:bookmarkEnd w:id="81"/>
    </w:p>
    <w:p w14:paraId="4DF9F366" w14:textId="6CB39EDC" w:rsidR="00B71F79" w:rsidRDefault="00B71F79" w:rsidP="00B71F79">
      <w:r>
        <w:t>Stavební záměr nevyžaduje.</w:t>
      </w:r>
    </w:p>
    <w:p w14:paraId="41C1A549" w14:textId="353FC717" w:rsidR="001F3313" w:rsidRDefault="001F3313" w:rsidP="001F3313">
      <w:pPr>
        <w:pStyle w:val="Nadpis4"/>
      </w:pPr>
      <w:bookmarkStart w:id="82" w:name="_Toc57297452"/>
      <w:r w:rsidRPr="001312C6">
        <w:t>ochrana před bludnými proudy,</w:t>
      </w:r>
      <w:bookmarkEnd w:id="82"/>
    </w:p>
    <w:p w14:paraId="3C456931" w14:textId="77777777" w:rsidR="00F21281" w:rsidRDefault="00F21281" w:rsidP="00F21281">
      <w:r w:rsidRPr="00804975">
        <w:t>Neuvažuje se</w:t>
      </w:r>
      <w:r>
        <w:t xml:space="preserve"> </w:t>
      </w:r>
      <w:r w:rsidRPr="00804975">
        <w:t>jejich</w:t>
      </w:r>
      <w:r>
        <w:t xml:space="preserve"> </w:t>
      </w:r>
      <w:r w:rsidRPr="00804975">
        <w:t>výskyt a ani možné ohrožení.</w:t>
      </w:r>
    </w:p>
    <w:p w14:paraId="41C1A54C" w14:textId="77777777" w:rsidR="001F3313" w:rsidRDefault="001F3313" w:rsidP="001F3313">
      <w:pPr>
        <w:pStyle w:val="Nadpis4"/>
      </w:pPr>
      <w:bookmarkStart w:id="83" w:name="_Toc57297453"/>
      <w:r w:rsidRPr="001312C6">
        <w:lastRenderedPageBreak/>
        <w:t>ochrana před technickou seizmicitou,</w:t>
      </w:r>
      <w:bookmarkEnd w:id="83"/>
    </w:p>
    <w:p w14:paraId="41C1A54D" w14:textId="2E484354" w:rsidR="001F3313" w:rsidRDefault="000A2B91" w:rsidP="005A4DBE">
      <w:r>
        <w:t>Území v okolí stavby není seizmicky aktivní.</w:t>
      </w:r>
    </w:p>
    <w:p w14:paraId="25A69959" w14:textId="6E5FEA51" w:rsidR="000A2B91" w:rsidRDefault="001F3313" w:rsidP="000A2B91">
      <w:pPr>
        <w:pStyle w:val="Nadpis4"/>
      </w:pPr>
      <w:bookmarkStart w:id="84" w:name="_Toc57297454"/>
      <w:r w:rsidRPr="001312C6">
        <w:t>ochrana před hlukem,</w:t>
      </w:r>
      <w:bookmarkEnd w:id="84"/>
    </w:p>
    <w:p w14:paraId="70AD0E9F" w14:textId="42BE3AD8" w:rsidR="000A2B91" w:rsidRPr="000A2B91" w:rsidRDefault="00581881" w:rsidP="000A2B91">
      <w:r>
        <w:t>Pro daný účel není nutné posuzovat.</w:t>
      </w:r>
    </w:p>
    <w:p w14:paraId="41C1A555" w14:textId="77777777" w:rsidR="001F3313" w:rsidRDefault="001F3313" w:rsidP="001F3313">
      <w:pPr>
        <w:pStyle w:val="Nadpis4"/>
      </w:pPr>
      <w:bookmarkStart w:id="85" w:name="_Toc57297455"/>
      <w:r w:rsidRPr="001312C6">
        <w:t>protipovodňová opatření,</w:t>
      </w:r>
      <w:bookmarkEnd w:id="85"/>
    </w:p>
    <w:p w14:paraId="42B45D4C" w14:textId="1DA6A013" w:rsidR="000A2B91" w:rsidRDefault="000A2B91" w:rsidP="000A2B91">
      <w:r>
        <w:t>Stavba se nenachází v záplavové oblasti. V rámci projektové dokumentace tak není řešeno žádné protipovodňové opatření.</w:t>
      </w:r>
    </w:p>
    <w:p w14:paraId="41C1A557" w14:textId="4D8DDE3D" w:rsidR="001F3313" w:rsidRDefault="001F3313" w:rsidP="001F3313">
      <w:pPr>
        <w:pStyle w:val="Nadpis4"/>
      </w:pPr>
      <w:bookmarkStart w:id="86" w:name="_Toc57297456"/>
      <w:r w:rsidRPr="001312C6">
        <w:t xml:space="preserve">ostatní </w:t>
      </w:r>
      <w:proofErr w:type="gramStart"/>
      <w:r w:rsidRPr="001312C6">
        <w:t>účinky - vliv</w:t>
      </w:r>
      <w:proofErr w:type="gramEnd"/>
      <w:r w:rsidRPr="001312C6">
        <w:t xml:space="preserve"> poddolování, výskyt metanu apod,</w:t>
      </w:r>
      <w:bookmarkEnd w:id="86"/>
    </w:p>
    <w:p w14:paraId="41C1A558" w14:textId="3AB026E9" w:rsidR="001F3313" w:rsidRDefault="00B71F79" w:rsidP="001F3313">
      <w:r>
        <w:t>Nevyskytuje se.</w:t>
      </w:r>
    </w:p>
    <w:p w14:paraId="41C1A559" w14:textId="77777777" w:rsidR="001F3313" w:rsidRDefault="001F3313" w:rsidP="001F3313">
      <w:pPr>
        <w:pStyle w:val="Nadpis2"/>
      </w:pPr>
      <w:bookmarkStart w:id="87" w:name="_Toc57297457"/>
      <w:r w:rsidRPr="001312C6">
        <w:t>Připojení na technickou infrastrukturu</w:t>
      </w:r>
      <w:bookmarkEnd w:id="87"/>
    </w:p>
    <w:p w14:paraId="41C1A55A" w14:textId="77777777" w:rsidR="001F3313" w:rsidRDefault="001F3313" w:rsidP="001F3313">
      <w:pPr>
        <w:pStyle w:val="Nadpis4"/>
      </w:pPr>
      <w:bookmarkStart w:id="88" w:name="_Toc57297458"/>
      <w:r w:rsidRPr="001312C6">
        <w:t>napojovací místa technické infrastruktury,</w:t>
      </w:r>
      <w:bookmarkEnd w:id="88"/>
    </w:p>
    <w:p w14:paraId="41C1A55B" w14:textId="7CDE5E0C" w:rsidR="00AF0084" w:rsidRDefault="00581881" w:rsidP="00AF0084">
      <w:r>
        <w:t>Stávající.</w:t>
      </w:r>
    </w:p>
    <w:p w14:paraId="41C1A55C" w14:textId="001EA68F" w:rsidR="00407B73" w:rsidRDefault="00BF02A5" w:rsidP="003B14EE">
      <w:pPr>
        <w:pStyle w:val="Nadpis4"/>
      </w:pPr>
      <w:bookmarkStart w:id="89" w:name="_Toc57297459"/>
      <w:r w:rsidRPr="001312C6">
        <w:t>připojovací rozměry, výkonové kapacity a délky,</w:t>
      </w:r>
      <w:bookmarkEnd w:id="89"/>
    </w:p>
    <w:p w14:paraId="0921CA99" w14:textId="7DCA47A5" w:rsidR="00AD3742" w:rsidRPr="0046565E" w:rsidRDefault="00581881" w:rsidP="0046565E">
      <w:r>
        <w:t>Stávající.</w:t>
      </w:r>
    </w:p>
    <w:p w14:paraId="41C1A56E" w14:textId="77777777" w:rsidR="00C2747D" w:rsidRDefault="00C2747D" w:rsidP="00C2747D">
      <w:pPr>
        <w:pStyle w:val="Nadpis2"/>
      </w:pPr>
      <w:bookmarkStart w:id="90" w:name="_Toc57297460"/>
      <w:r>
        <w:t>Dopravní řešení</w:t>
      </w:r>
      <w:bookmarkEnd w:id="90"/>
    </w:p>
    <w:p w14:paraId="41C1A56F" w14:textId="0A6ABD60" w:rsidR="004940FA" w:rsidRDefault="004940FA" w:rsidP="004940FA">
      <w:pPr>
        <w:pStyle w:val="Nadpis4"/>
      </w:pPr>
      <w:bookmarkStart w:id="91" w:name="_Toc57297461"/>
      <w:r w:rsidRPr="001312C6">
        <w:t>popis dopravního řešení včetně bezbariérových opatření pro přístupnost a užívání stavby osobami se sníženou schopností pohybu nebo orientace,</w:t>
      </w:r>
      <w:bookmarkEnd w:id="91"/>
    </w:p>
    <w:p w14:paraId="3BEFB71C" w14:textId="6B0AA2FF" w:rsidR="0046565E" w:rsidRPr="0046565E" w:rsidRDefault="0046565E" w:rsidP="0046565E">
      <w:r>
        <w:t>Stávající.</w:t>
      </w:r>
    </w:p>
    <w:p w14:paraId="41C1A571" w14:textId="04FB03B3" w:rsidR="004940FA" w:rsidRPr="004940FA" w:rsidRDefault="004940FA" w:rsidP="004940FA">
      <w:pPr>
        <w:pStyle w:val="Nadpis4"/>
      </w:pPr>
      <w:bookmarkStart w:id="92" w:name="_Toc57297462"/>
      <w:r w:rsidRPr="001312C6">
        <w:t>napojení území na stávající dopravní infrastrukturu,</w:t>
      </w:r>
      <w:bookmarkEnd w:id="92"/>
    </w:p>
    <w:p w14:paraId="3581CBAB" w14:textId="7ADCC8A4" w:rsidR="0046565E" w:rsidRPr="00FC2543" w:rsidRDefault="0046565E" w:rsidP="0046565E">
      <w:pPr>
        <w:rPr>
          <w:rFonts w:cs="Open Sans"/>
        </w:rPr>
      </w:pPr>
      <w:bookmarkStart w:id="93" w:name="_Toc57297463"/>
      <w:r>
        <w:t>Napojení na dopravní infrastrukturu je stávající</w:t>
      </w:r>
      <w:r w:rsidR="00FB1D2E">
        <w:t>.</w:t>
      </w:r>
    </w:p>
    <w:p w14:paraId="41C1A573" w14:textId="613EC7C4" w:rsidR="004940FA" w:rsidRDefault="004940FA" w:rsidP="00525209">
      <w:pPr>
        <w:pStyle w:val="Nadpis4"/>
      </w:pPr>
      <w:r>
        <w:t>doprava v klidu,</w:t>
      </w:r>
      <w:bookmarkEnd w:id="93"/>
    </w:p>
    <w:p w14:paraId="416C0426" w14:textId="6ABDBC2C" w:rsidR="00FC2543" w:rsidRPr="00FC2543" w:rsidRDefault="00581881" w:rsidP="00FC2543">
      <w:r>
        <w:t>Stavba nevyžaduje.</w:t>
      </w:r>
    </w:p>
    <w:p w14:paraId="41C1A575" w14:textId="77777777" w:rsidR="004940FA" w:rsidRDefault="004940FA" w:rsidP="004940FA">
      <w:pPr>
        <w:pStyle w:val="Nadpis4"/>
      </w:pPr>
      <w:bookmarkStart w:id="94" w:name="_Toc57297464"/>
      <w:r w:rsidRPr="001312C6">
        <w:t>pěší a cyklistické stezky.</w:t>
      </w:r>
      <w:bookmarkEnd w:id="94"/>
    </w:p>
    <w:p w14:paraId="41C1A576" w14:textId="77777777" w:rsidR="004940FA" w:rsidRDefault="004940FA" w:rsidP="004940FA">
      <w:r>
        <w:t>Pro daný záměr se nevztahuje.</w:t>
      </w:r>
    </w:p>
    <w:p w14:paraId="41C1A577" w14:textId="77777777" w:rsidR="004940FA" w:rsidRDefault="004940FA" w:rsidP="004940FA">
      <w:pPr>
        <w:pStyle w:val="Nadpis2"/>
      </w:pPr>
      <w:bookmarkStart w:id="95" w:name="_Toc57297465"/>
      <w:r w:rsidRPr="001312C6">
        <w:t>Řešení vegetace a souvisejících terénních úprav</w:t>
      </w:r>
      <w:bookmarkEnd w:id="95"/>
    </w:p>
    <w:p w14:paraId="41C1A578" w14:textId="77777777" w:rsidR="004940FA" w:rsidRDefault="004940FA" w:rsidP="004940FA">
      <w:pPr>
        <w:pStyle w:val="Nadpis4"/>
      </w:pPr>
      <w:bookmarkStart w:id="96" w:name="_Toc57297466"/>
      <w:r w:rsidRPr="001312C6">
        <w:t>terénní úpravy,</w:t>
      </w:r>
      <w:bookmarkEnd w:id="96"/>
    </w:p>
    <w:p w14:paraId="60A9D889" w14:textId="766C4584" w:rsidR="00BC7715" w:rsidRDefault="0044387A" w:rsidP="00BC7715">
      <w:r>
        <w:t>Neřeší se.</w:t>
      </w:r>
    </w:p>
    <w:p w14:paraId="41C1A57B" w14:textId="77777777" w:rsidR="004940FA" w:rsidRDefault="004940FA" w:rsidP="004940FA">
      <w:pPr>
        <w:pStyle w:val="Nadpis4"/>
      </w:pPr>
      <w:bookmarkStart w:id="97" w:name="_Toc57297467"/>
      <w:r w:rsidRPr="001312C6">
        <w:t>použité vegetační prvky,</w:t>
      </w:r>
      <w:bookmarkEnd w:id="97"/>
    </w:p>
    <w:p w14:paraId="707EDDEE" w14:textId="28108D21" w:rsidR="003724CD" w:rsidRDefault="0044387A" w:rsidP="003724CD">
      <w:r>
        <w:t>Neřeší se.</w:t>
      </w:r>
    </w:p>
    <w:p w14:paraId="41C1A57D" w14:textId="7CF8D135" w:rsidR="004940FA" w:rsidRDefault="004940FA" w:rsidP="003724CD">
      <w:pPr>
        <w:pStyle w:val="Nadpis4"/>
      </w:pPr>
      <w:bookmarkStart w:id="98" w:name="_Toc57297468"/>
      <w:r w:rsidRPr="001312C6">
        <w:lastRenderedPageBreak/>
        <w:t>biotechnická opatření,</w:t>
      </w:r>
      <w:bookmarkEnd w:id="98"/>
    </w:p>
    <w:p w14:paraId="41C1A57E" w14:textId="681F55BB" w:rsidR="004940FA" w:rsidRDefault="0044387A" w:rsidP="004940FA">
      <w:r>
        <w:t>Neřeší se.</w:t>
      </w:r>
    </w:p>
    <w:p w14:paraId="41C1A57F" w14:textId="77777777" w:rsidR="004940FA" w:rsidRDefault="004940FA" w:rsidP="004940FA">
      <w:pPr>
        <w:pStyle w:val="Nadpis2"/>
      </w:pPr>
      <w:bookmarkStart w:id="99" w:name="_Toc57297469"/>
      <w:r w:rsidRPr="001312C6">
        <w:t>Popis vlivů stavby na životní prostředí a jeho ochrana</w:t>
      </w:r>
      <w:bookmarkEnd w:id="99"/>
    </w:p>
    <w:p w14:paraId="41C1A580" w14:textId="77777777" w:rsidR="004940FA" w:rsidRDefault="00BF0C28" w:rsidP="00BF0C28">
      <w:pPr>
        <w:pStyle w:val="Nadpis4"/>
      </w:pPr>
      <w:bookmarkStart w:id="100" w:name="_Toc57297470"/>
      <w:r w:rsidRPr="001312C6">
        <w:t xml:space="preserve">vliv na životní </w:t>
      </w:r>
      <w:proofErr w:type="gramStart"/>
      <w:r w:rsidRPr="001312C6">
        <w:t>prostředí - ovzduší</w:t>
      </w:r>
      <w:proofErr w:type="gramEnd"/>
      <w:r w:rsidRPr="001312C6">
        <w:t>, hluk, voda, odpady a půda,</w:t>
      </w:r>
      <w:bookmarkEnd w:id="100"/>
    </w:p>
    <w:p w14:paraId="41C1A581" w14:textId="77777777" w:rsidR="00CC046A" w:rsidRDefault="00CC046A" w:rsidP="0015010B">
      <w:pPr>
        <w:spacing w:after="0"/>
      </w:pPr>
      <w:r>
        <w:t>Zhotovitel stavby je povinen při provádění stavby provádět opatření vedoucí ke snížení prašnosti a hlučnosti stavebních prací v souladu s platnými předpisy a požadavky investora na zajištění provozu.</w:t>
      </w:r>
    </w:p>
    <w:p w14:paraId="41C1A582" w14:textId="77777777" w:rsidR="00CC046A" w:rsidRDefault="00CC046A" w:rsidP="0015010B">
      <w:pPr>
        <w:spacing w:after="0"/>
      </w:pPr>
      <w:r>
        <w:t>Stavba bude užívána s obecně platnými bezpečnostními předpisy.</w:t>
      </w:r>
    </w:p>
    <w:p w14:paraId="41C1A583" w14:textId="77777777" w:rsidR="0015010B" w:rsidRDefault="00CC046A" w:rsidP="0015010B">
      <w:pPr>
        <w:spacing w:after="0"/>
      </w:pPr>
      <w:r>
        <w:t>Při provádění stavebních prací musí být dodržován zákon č</w:t>
      </w:r>
      <w:r w:rsidR="002D3316">
        <w:t>.309/2006 Sb. v platném znění</w:t>
      </w:r>
      <w:r w:rsidR="0015010B">
        <w:t xml:space="preserve">, </w:t>
      </w:r>
      <w:r>
        <w:t>kterým se upravují další požadavky bezpečno</w:t>
      </w:r>
      <w:r w:rsidR="0015010B">
        <w:t>sti a ochrany zdraví při práci.</w:t>
      </w:r>
    </w:p>
    <w:p w14:paraId="41C1A584" w14:textId="77777777" w:rsidR="00CC046A" w:rsidRDefault="00CC046A" w:rsidP="0015010B">
      <w:r>
        <w:t>Kolem příslušné části objektu se provede vymezení</w:t>
      </w:r>
      <w:r w:rsidR="0015010B">
        <w:t xml:space="preserve"> a ohraničení prostoru vhodnými </w:t>
      </w:r>
      <w:r>
        <w:t xml:space="preserve">prostředky na sloupcích dle nařízení vlády 591/2006 Sb. </w:t>
      </w:r>
      <w:r w:rsidR="00505656">
        <w:t xml:space="preserve">v platném znění, </w:t>
      </w:r>
      <w:r>
        <w:t>o b</w:t>
      </w:r>
      <w:r w:rsidR="0015010B">
        <w:t xml:space="preserve">ližších minimálních požadavcích </w:t>
      </w:r>
      <w:r>
        <w:t>na bezpečnost a ochranu zdraví při práci na staveništích.</w:t>
      </w:r>
    </w:p>
    <w:p w14:paraId="41C1A585" w14:textId="77777777" w:rsidR="00992CFF" w:rsidRPr="00CC046A" w:rsidRDefault="00992CFF" w:rsidP="00992CFF">
      <w:r>
        <w:t xml:space="preserve">Stavba neprodukuje zplodiny do ovzduší, neznečišťuje vodu, nevytváří svým užíváním hluk, nekontaminuje půdy a nevytváří odpady. Emise z automobilové dopravy budou ve srovnání se stávající dopravou v daném území minimální. Kvalita ovzduší v okolí posuzované stavby bude nejvíce ovlivněna vývojem celkového znečištění ovzduší v obci, nikoliv realizací a provozem posuzované stavby. </w:t>
      </w:r>
    </w:p>
    <w:p w14:paraId="41C1A586" w14:textId="77777777" w:rsidR="00BF0C28" w:rsidRPr="001312C6" w:rsidRDefault="00BF0C28" w:rsidP="00BF0C28">
      <w:pPr>
        <w:spacing w:after="0"/>
      </w:pPr>
      <w:r w:rsidRPr="001312C6">
        <w:t>Ovzduší</w:t>
      </w:r>
    </w:p>
    <w:p w14:paraId="41C1A587" w14:textId="77777777" w:rsidR="00BF0C28" w:rsidRPr="001312C6" w:rsidRDefault="00BF0C28" w:rsidP="00BF0C28">
      <w:r w:rsidRPr="001312C6">
        <w:t>Objekt nebude žádným způsobem ovlivňovat okolní ovzduší.</w:t>
      </w:r>
    </w:p>
    <w:p w14:paraId="41C1A588" w14:textId="77777777" w:rsidR="00BF0C28" w:rsidRPr="001312C6" w:rsidRDefault="00BF0C28" w:rsidP="00BF0C28">
      <w:pPr>
        <w:spacing w:after="0"/>
      </w:pPr>
      <w:r w:rsidRPr="001312C6">
        <w:t>Hluk</w:t>
      </w:r>
    </w:p>
    <w:p w14:paraId="41C1A589" w14:textId="77777777" w:rsidR="00BF0C28" w:rsidRPr="001312C6" w:rsidRDefault="00BF0C28" w:rsidP="00BF0C28">
      <w:r>
        <w:t>Investorský záměr nebude produkovat žádnou vetší míru hluku.</w:t>
      </w:r>
    </w:p>
    <w:p w14:paraId="41C1A58A" w14:textId="77777777" w:rsidR="00BF0C28" w:rsidRPr="001312C6" w:rsidRDefault="00BF0C28" w:rsidP="00BF0C28">
      <w:pPr>
        <w:spacing w:after="0"/>
      </w:pPr>
      <w:r w:rsidRPr="001312C6">
        <w:t>Voda</w:t>
      </w:r>
    </w:p>
    <w:p w14:paraId="41C1A58B" w14:textId="0D350F52" w:rsidR="005A4E43" w:rsidRDefault="00BF0C28" w:rsidP="00BF0C28">
      <w:r w:rsidRPr="001312C6">
        <w:t>Srážková voda se bude samovolně vsakovat na pozemku investora</w:t>
      </w:r>
      <w:r w:rsidR="00EA7F89">
        <w:t>.</w:t>
      </w:r>
    </w:p>
    <w:p w14:paraId="41C1A58C" w14:textId="77777777" w:rsidR="00BF0C28" w:rsidRPr="001312C6" w:rsidRDefault="00BF0C28" w:rsidP="005A4E43">
      <w:pPr>
        <w:spacing w:after="0"/>
      </w:pPr>
      <w:r w:rsidRPr="001312C6">
        <w:t>Odpady</w:t>
      </w:r>
    </w:p>
    <w:p w14:paraId="144F1E0E" w14:textId="615492CB" w:rsidR="00031BB9" w:rsidRDefault="00031BB9" w:rsidP="00031BB9">
      <w:r w:rsidRPr="001312C6">
        <w:t>Všechny použité stavební materiály a technologie jsou standardní a neovlivňují negativně životní prostředí, nejsou zde vytvářeny žádné nebezpečné zplodiny, nežádoucí nebezpečné výpary. Dešťová voda</w:t>
      </w:r>
      <w:r>
        <w:t xml:space="preserve"> bude</w:t>
      </w:r>
      <w:r w:rsidRPr="001312C6">
        <w:t xml:space="preserve"> vsakována v průběhu výstavby</w:t>
      </w:r>
      <w:r>
        <w:t xml:space="preserve"> na pozemku investora</w:t>
      </w:r>
      <w:r w:rsidRPr="001312C6">
        <w:t xml:space="preserve">. Veškeré odpady vzniklé při stavbě (prázdné </w:t>
      </w:r>
      <w:r w:rsidRPr="001312C6">
        <w:lastRenderedPageBreak/>
        <w:t>papírové a plastové obaly, dřevo, stavební suť</w:t>
      </w:r>
      <w:r>
        <w:t>, ocel</w:t>
      </w:r>
      <w:r w:rsidRPr="001312C6">
        <w:t xml:space="preserve"> a další) budou odváženy do nejbližšího sběrného dvoru odpadů.</w:t>
      </w:r>
    </w:p>
    <w:p w14:paraId="62E7746F" w14:textId="77777777" w:rsidR="0053291C" w:rsidRDefault="0053291C" w:rsidP="00031BB9"/>
    <w:tbl>
      <w:tblPr>
        <w:tblStyle w:val="Mkatabulky"/>
        <w:tblW w:w="9067" w:type="dxa"/>
        <w:tblLook w:val="04A0" w:firstRow="1" w:lastRow="0" w:firstColumn="1" w:lastColumn="0" w:noHBand="0" w:noVBand="1"/>
      </w:tblPr>
      <w:tblGrid>
        <w:gridCol w:w="1696"/>
        <w:gridCol w:w="5245"/>
        <w:gridCol w:w="2126"/>
      </w:tblGrid>
      <w:tr w:rsidR="0046565E" w14:paraId="5C4569F0" w14:textId="77777777" w:rsidTr="00CC05E9">
        <w:tc>
          <w:tcPr>
            <w:tcW w:w="1696" w:type="dxa"/>
          </w:tcPr>
          <w:p w14:paraId="1A9BF9A0" w14:textId="77777777" w:rsidR="0046565E" w:rsidRDefault="0046565E" w:rsidP="00CC05E9">
            <w:r>
              <w:t>Č. ODPADU</w:t>
            </w:r>
          </w:p>
        </w:tc>
        <w:tc>
          <w:tcPr>
            <w:tcW w:w="5245" w:type="dxa"/>
          </w:tcPr>
          <w:p w14:paraId="6CC42299" w14:textId="77777777" w:rsidR="0046565E" w:rsidRDefault="0046565E" w:rsidP="00CC05E9">
            <w:r>
              <w:t>NÁZEV ODPADU</w:t>
            </w:r>
          </w:p>
        </w:tc>
        <w:tc>
          <w:tcPr>
            <w:tcW w:w="2126" w:type="dxa"/>
          </w:tcPr>
          <w:p w14:paraId="3B703F9E" w14:textId="77777777" w:rsidR="0046565E" w:rsidRDefault="0046565E" w:rsidP="00CC05E9">
            <w:r>
              <w:t>KATEG. ODPADU</w:t>
            </w:r>
          </w:p>
        </w:tc>
      </w:tr>
      <w:tr w:rsidR="0046565E" w14:paraId="665E17E4" w14:textId="77777777" w:rsidTr="00CC05E9">
        <w:tc>
          <w:tcPr>
            <w:tcW w:w="1696" w:type="dxa"/>
          </w:tcPr>
          <w:p w14:paraId="6DFDF859" w14:textId="77777777" w:rsidR="0046565E" w:rsidRDefault="0046565E" w:rsidP="00CC05E9">
            <w:r>
              <w:t>15 01 01</w:t>
            </w:r>
          </w:p>
        </w:tc>
        <w:tc>
          <w:tcPr>
            <w:tcW w:w="5245" w:type="dxa"/>
          </w:tcPr>
          <w:p w14:paraId="432D5835" w14:textId="77777777" w:rsidR="0046565E" w:rsidRDefault="0046565E" w:rsidP="00CC05E9">
            <w:r>
              <w:t>Papírové a lepenkové obaly</w:t>
            </w:r>
          </w:p>
        </w:tc>
        <w:tc>
          <w:tcPr>
            <w:tcW w:w="2126" w:type="dxa"/>
            <w:vAlign w:val="center"/>
          </w:tcPr>
          <w:p w14:paraId="3D9DB60E" w14:textId="77777777" w:rsidR="0046565E" w:rsidRDefault="0046565E" w:rsidP="00CC05E9">
            <w:pPr>
              <w:jc w:val="center"/>
            </w:pPr>
            <w:r>
              <w:t>O</w:t>
            </w:r>
          </w:p>
        </w:tc>
      </w:tr>
      <w:tr w:rsidR="0046565E" w14:paraId="407DB894" w14:textId="77777777" w:rsidTr="00CC05E9">
        <w:tc>
          <w:tcPr>
            <w:tcW w:w="1696" w:type="dxa"/>
          </w:tcPr>
          <w:p w14:paraId="42C779BE" w14:textId="77777777" w:rsidR="0046565E" w:rsidRDefault="0046565E" w:rsidP="00CC05E9">
            <w:r>
              <w:t>15 01 02</w:t>
            </w:r>
          </w:p>
        </w:tc>
        <w:tc>
          <w:tcPr>
            <w:tcW w:w="5245" w:type="dxa"/>
          </w:tcPr>
          <w:p w14:paraId="799647C9" w14:textId="77777777" w:rsidR="0046565E" w:rsidRDefault="0046565E" w:rsidP="00CC05E9">
            <w:r>
              <w:t>Plastové obaly</w:t>
            </w:r>
          </w:p>
        </w:tc>
        <w:tc>
          <w:tcPr>
            <w:tcW w:w="2126" w:type="dxa"/>
            <w:vAlign w:val="center"/>
          </w:tcPr>
          <w:p w14:paraId="154CDB17" w14:textId="77777777" w:rsidR="0046565E" w:rsidRDefault="0046565E" w:rsidP="00CC05E9">
            <w:pPr>
              <w:jc w:val="center"/>
            </w:pPr>
            <w:r>
              <w:t>O</w:t>
            </w:r>
          </w:p>
        </w:tc>
      </w:tr>
      <w:tr w:rsidR="0046565E" w14:paraId="2340B40B" w14:textId="77777777" w:rsidTr="00CC05E9">
        <w:tc>
          <w:tcPr>
            <w:tcW w:w="1696" w:type="dxa"/>
          </w:tcPr>
          <w:p w14:paraId="321EDA96" w14:textId="77777777" w:rsidR="0046565E" w:rsidRDefault="0046565E" w:rsidP="00CC05E9">
            <w:r>
              <w:t>15 01 06</w:t>
            </w:r>
          </w:p>
        </w:tc>
        <w:tc>
          <w:tcPr>
            <w:tcW w:w="5245" w:type="dxa"/>
          </w:tcPr>
          <w:p w14:paraId="64B477A5" w14:textId="77777777" w:rsidR="0046565E" w:rsidRDefault="0046565E" w:rsidP="00CC05E9">
            <w:r>
              <w:t>Směsné obaly</w:t>
            </w:r>
          </w:p>
        </w:tc>
        <w:tc>
          <w:tcPr>
            <w:tcW w:w="2126" w:type="dxa"/>
            <w:vAlign w:val="center"/>
          </w:tcPr>
          <w:p w14:paraId="7A5ED5E5" w14:textId="77777777" w:rsidR="0046565E" w:rsidRDefault="0046565E" w:rsidP="00CC05E9">
            <w:pPr>
              <w:jc w:val="center"/>
            </w:pPr>
            <w:r>
              <w:t>O</w:t>
            </w:r>
          </w:p>
        </w:tc>
      </w:tr>
      <w:tr w:rsidR="0046565E" w14:paraId="7C2B6879" w14:textId="77777777" w:rsidTr="00CC05E9">
        <w:tc>
          <w:tcPr>
            <w:tcW w:w="1696" w:type="dxa"/>
          </w:tcPr>
          <w:p w14:paraId="0447DB99" w14:textId="77777777" w:rsidR="0046565E" w:rsidRDefault="0046565E" w:rsidP="00CC05E9">
            <w:r>
              <w:t xml:space="preserve">17 01 </w:t>
            </w:r>
          </w:p>
        </w:tc>
        <w:tc>
          <w:tcPr>
            <w:tcW w:w="5245" w:type="dxa"/>
          </w:tcPr>
          <w:p w14:paraId="53C028A4" w14:textId="77777777" w:rsidR="0046565E" w:rsidRDefault="0046565E" w:rsidP="00CC05E9">
            <w:r>
              <w:t>Beton, cihly, tašky a keramika</w:t>
            </w:r>
          </w:p>
        </w:tc>
        <w:tc>
          <w:tcPr>
            <w:tcW w:w="2126" w:type="dxa"/>
            <w:vAlign w:val="center"/>
          </w:tcPr>
          <w:p w14:paraId="0DE3EDED" w14:textId="77777777" w:rsidR="0046565E" w:rsidRDefault="0046565E" w:rsidP="00CC05E9">
            <w:pPr>
              <w:jc w:val="center"/>
            </w:pPr>
            <w:r>
              <w:t>O</w:t>
            </w:r>
          </w:p>
        </w:tc>
      </w:tr>
      <w:tr w:rsidR="0046565E" w14:paraId="41AF044F" w14:textId="77777777" w:rsidTr="00CC05E9">
        <w:tc>
          <w:tcPr>
            <w:tcW w:w="1696" w:type="dxa"/>
          </w:tcPr>
          <w:p w14:paraId="2853DFD2" w14:textId="77777777" w:rsidR="0046565E" w:rsidRDefault="0046565E" w:rsidP="00CC05E9">
            <w:r>
              <w:t>17 01 07</w:t>
            </w:r>
          </w:p>
        </w:tc>
        <w:tc>
          <w:tcPr>
            <w:tcW w:w="5245" w:type="dxa"/>
          </w:tcPr>
          <w:p w14:paraId="34BE4A7D" w14:textId="77777777" w:rsidR="0046565E" w:rsidRDefault="0046565E" w:rsidP="00CC05E9">
            <w:r>
              <w:t>Směsi nebo oddělené frakce betonu</w:t>
            </w:r>
          </w:p>
        </w:tc>
        <w:tc>
          <w:tcPr>
            <w:tcW w:w="2126" w:type="dxa"/>
            <w:vAlign w:val="center"/>
          </w:tcPr>
          <w:p w14:paraId="033C7707" w14:textId="77777777" w:rsidR="0046565E" w:rsidRDefault="0046565E" w:rsidP="00CC05E9">
            <w:pPr>
              <w:jc w:val="center"/>
            </w:pPr>
            <w:r>
              <w:t>O</w:t>
            </w:r>
          </w:p>
        </w:tc>
      </w:tr>
      <w:tr w:rsidR="0046565E" w14:paraId="76A78EF7" w14:textId="77777777" w:rsidTr="00CC05E9">
        <w:tc>
          <w:tcPr>
            <w:tcW w:w="1696" w:type="dxa"/>
          </w:tcPr>
          <w:p w14:paraId="72453074" w14:textId="77777777" w:rsidR="0046565E" w:rsidRDefault="0046565E" w:rsidP="00CC05E9">
            <w:r>
              <w:t>17 02</w:t>
            </w:r>
          </w:p>
        </w:tc>
        <w:tc>
          <w:tcPr>
            <w:tcW w:w="5245" w:type="dxa"/>
          </w:tcPr>
          <w:p w14:paraId="6360B63E" w14:textId="77777777" w:rsidR="0046565E" w:rsidRDefault="0046565E" w:rsidP="00CC05E9">
            <w:r>
              <w:t>Dřevo, sklo a plasty</w:t>
            </w:r>
          </w:p>
        </w:tc>
        <w:tc>
          <w:tcPr>
            <w:tcW w:w="2126" w:type="dxa"/>
            <w:vAlign w:val="center"/>
          </w:tcPr>
          <w:p w14:paraId="103C5C24" w14:textId="77777777" w:rsidR="0046565E" w:rsidRDefault="0046565E" w:rsidP="00CC05E9">
            <w:pPr>
              <w:jc w:val="center"/>
            </w:pPr>
            <w:r>
              <w:t>O</w:t>
            </w:r>
          </w:p>
        </w:tc>
      </w:tr>
      <w:tr w:rsidR="0046565E" w14:paraId="6C88709C" w14:textId="77777777" w:rsidTr="00CC05E9">
        <w:tc>
          <w:tcPr>
            <w:tcW w:w="1696" w:type="dxa"/>
          </w:tcPr>
          <w:p w14:paraId="12A01105" w14:textId="77777777" w:rsidR="0046565E" w:rsidRDefault="0046565E" w:rsidP="00CC05E9">
            <w:r>
              <w:t>17 04 07</w:t>
            </w:r>
          </w:p>
        </w:tc>
        <w:tc>
          <w:tcPr>
            <w:tcW w:w="5245" w:type="dxa"/>
          </w:tcPr>
          <w:p w14:paraId="21B9ACBB" w14:textId="77777777" w:rsidR="0046565E" w:rsidRDefault="0046565E" w:rsidP="00CC05E9">
            <w:r>
              <w:t>Směsné kovy</w:t>
            </w:r>
          </w:p>
        </w:tc>
        <w:tc>
          <w:tcPr>
            <w:tcW w:w="2126" w:type="dxa"/>
            <w:vAlign w:val="center"/>
          </w:tcPr>
          <w:p w14:paraId="6B245973" w14:textId="77777777" w:rsidR="0046565E" w:rsidRDefault="0046565E" w:rsidP="00CC05E9">
            <w:pPr>
              <w:jc w:val="center"/>
            </w:pPr>
            <w:r>
              <w:t>O</w:t>
            </w:r>
          </w:p>
        </w:tc>
      </w:tr>
      <w:tr w:rsidR="0046565E" w14:paraId="152EF34E" w14:textId="77777777" w:rsidTr="00CC05E9">
        <w:tc>
          <w:tcPr>
            <w:tcW w:w="1696" w:type="dxa"/>
          </w:tcPr>
          <w:p w14:paraId="4954F6CD" w14:textId="77777777" w:rsidR="0046565E" w:rsidRDefault="0046565E" w:rsidP="00CC05E9">
            <w:r>
              <w:t xml:space="preserve">17 04 05 </w:t>
            </w:r>
          </w:p>
        </w:tc>
        <w:tc>
          <w:tcPr>
            <w:tcW w:w="5245" w:type="dxa"/>
          </w:tcPr>
          <w:p w14:paraId="5B8CE020" w14:textId="77777777" w:rsidR="0046565E" w:rsidRDefault="0046565E" w:rsidP="00CC05E9">
            <w:r>
              <w:t>Železo a ocel</w:t>
            </w:r>
          </w:p>
        </w:tc>
        <w:tc>
          <w:tcPr>
            <w:tcW w:w="2126" w:type="dxa"/>
            <w:vAlign w:val="center"/>
          </w:tcPr>
          <w:p w14:paraId="467F1AAB" w14:textId="77777777" w:rsidR="0046565E" w:rsidRDefault="0046565E" w:rsidP="00CC05E9">
            <w:pPr>
              <w:jc w:val="center"/>
            </w:pPr>
            <w:r>
              <w:t>O</w:t>
            </w:r>
          </w:p>
        </w:tc>
      </w:tr>
      <w:tr w:rsidR="0046565E" w14:paraId="5FE55EB2" w14:textId="77777777" w:rsidTr="00CC05E9">
        <w:tc>
          <w:tcPr>
            <w:tcW w:w="1696" w:type="dxa"/>
          </w:tcPr>
          <w:p w14:paraId="4538C15D" w14:textId="77777777" w:rsidR="0046565E" w:rsidRDefault="0046565E" w:rsidP="00CC05E9">
            <w:r>
              <w:t>17 06 04</w:t>
            </w:r>
          </w:p>
        </w:tc>
        <w:tc>
          <w:tcPr>
            <w:tcW w:w="5245" w:type="dxa"/>
          </w:tcPr>
          <w:p w14:paraId="2D5EF84F" w14:textId="77777777" w:rsidR="0046565E" w:rsidRDefault="0046565E" w:rsidP="00CC05E9">
            <w:r>
              <w:t>Izolační materiály neuvedené pod čísly 17 06 01 s 17 06 03</w:t>
            </w:r>
          </w:p>
        </w:tc>
        <w:tc>
          <w:tcPr>
            <w:tcW w:w="2126" w:type="dxa"/>
            <w:vAlign w:val="center"/>
          </w:tcPr>
          <w:p w14:paraId="2F68BB47" w14:textId="77777777" w:rsidR="0046565E" w:rsidRDefault="0046565E" w:rsidP="00CC05E9">
            <w:pPr>
              <w:jc w:val="center"/>
            </w:pPr>
            <w:r>
              <w:t>O</w:t>
            </w:r>
          </w:p>
        </w:tc>
      </w:tr>
      <w:tr w:rsidR="0046565E" w14:paraId="367F5C94" w14:textId="77777777" w:rsidTr="00CC05E9">
        <w:tc>
          <w:tcPr>
            <w:tcW w:w="1696" w:type="dxa"/>
          </w:tcPr>
          <w:p w14:paraId="6C9E4C46" w14:textId="77777777" w:rsidR="0046565E" w:rsidRDefault="0046565E" w:rsidP="00CC05E9">
            <w:r>
              <w:t>17 08</w:t>
            </w:r>
          </w:p>
        </w:tc>
        <w:tc>
          <w:tcPr>
            <w:tcW w:w="5245" w:type="dxa"/>
          </w:tcPr>
          <w:p w14:paraId="0FE0F79E" w14:textId="77777777" w:rsidR="0046565E" w:rsidRDefault="0046565E" w:rsidP="00CC05E9">
            <w:r>
              <w:t>Stavební materiály na bázi sádry</w:t>
            </w:r>
          </w:p>
        </w:tc>
        <w:tc>
          <w:tcPr>
            <w:tcW w:w="2126" w:type="dxa"/>
            <w:vAlign w:val="center"/>
          </w:tcPr>
          <w:p w14:paraId="44882850" w14:textId="77777777" w:rsidR="0046565E" w:rsidRDefault="0046565E" w:rsidP="00CC05E9">
            <w:pPr>
              <w:jc w:val="center"/>
            </w:pPr>
            <w:r>
              <w:t>O</w:t>
            </w:r>
          </w:p>
        </w:tc>
      </w:tr>
      <w:tr w:rsidR="0046565E" w14:paraId="0865A5DA" w14:textId="77777777" w:rsidTr="00CC05E9">
        <w:tc>
          <w:tcPr>
            <w:tcW w:w="1696" w:type="dxa"/>
          </w:tcPr>
          <w:p w14:paraId="4F0F7999" w14:textId="77777777" w:rsidR="0046565E" w:rsidRDefault="0046565E" w:rsidP="00CC05E9">
            <w:r>
              <w:t>17 09</w:t>
            </w:r>
          </w:p>
        </w:tc>
        <w:tc>
          <w:tcPr>
            <w:tcW w:w="5245" w:type="dxa"/>
          </w:tcPr>
          <w:p w14:paraId="1FB8C8A3" w14:textId="77777777" w:rsidR="0046565E" w:rsidRDefault="0046565E" w:rsidP="00CC05E9">
            <w:r>
              <w:t>Jiné stavební a demoliční odpady</w:t>
            </w:r>
          </w:p>
        </w:tc>
        <w:tc>
          <w:tcPr>
            <w:tcW w:w="2126" w:type="dxa"/>
            <w:vAlign w:val="center"/>
          </w:tcPr>
          <w:p w14:paraId="0EF5D7D4" w14:textId="77777777" w:rsidR="0046565E" w:rsidRDefault="0046565E" w:rsidP="00CC05E9">
            <w:pPr>
              <w:jc w:val="center"/>
            </w:pPr>
            <w:r>
              <w:t>O</w:t>
            </w:r>
          </w:p>
        </w:tc>
      </w:tr>
      <w:tr w:rsidR="0046565E" w14:paraId="3047880C" w14:textId="77777777" w:rsidTr="00CC05E9">
        <w:tc>
          <w:tcPr>
            <w:tcW w:w="1696" w:type="dxa"/>
          </w:tcPr>
          <w:p w14:paraId="3E985AC3" w14:textId="77777777" w:rsidR="0046565E" w:rsidRDefault="0046565E" w:rsidP="00CC05E9">
            <w:r>
              <w:t>17 09 04</w:t>
            </w:r>
          </w:p>
        </w:tc>
        <w:tc>
          <w:tcPr>
            <w:tcW w:w="5245" w:type="dxa"/>
          </w:tcPr>
          <w:p w14:paraId="75DEB803" w14:textId="77777777" w:rsidR="0046565E" w:rsidRDefault="0046565E" w:rsidP="00CC05E9">
            <w:r>
              <w:t>Směsné stavební a demoliční odpady</w:t>
            </w:r>
          </w:p>
        </w:tc>
        <w:tc>
          <w:tcPr>
            <w:tcW w:w="2126" w:type="dxa"/>
            <w:vAlign w:val="center"/>
          </w:tcPr>
          <w:p w14:paraId="7C464EBC" w14:textId="77777777" w:rsidR="0046565E" w:rsidRDefault="0046565E" w:rsidP="00CC05E9">
            <w:pPr>
              <w:jc w:val="center"/>
            </w:pPr>
            <w:r>
              <w:t>O</w:t>
            </w:r>
          </w:p>
        </w:tc>
      </w:tr>
    </w:tbl>
    <w:p w14:paraId="5637EB43" w14:textId="77777777" w:rsidR="00031BB9" w:rsidRPr="001312C6" w:rsidRDefault="00031BB9" w:rsidP="00031BB9">
      <w:pPr>
        <w:spacing w:after="0"/>
      </w:pPr>
      <w:r w:rsidRPr="001312C6">
        <w:t>O – ostatní odpad</w:t>
      </w:r>
    </w:p>
    <w:p w14:paraId="3A494068" w14:textId="77777777" w:rsidR="00031BB9" w:rsidRPr="001312C6" w:rsidRDefault="00031BB9" w:rsidP="00031BB9">
      <w:r w:rsidRPr="001312C6">
        <w:t>N – nebezpečný odpad</w:t>
      </w:r>
    </w:p>
    <w:p w14:paraId="2738B22B" w14:textId="77777777" w:rsidR="00031BB9" w:rsidRDefault="00031BB9" w:rsidP="00031BB9">
      <w:r w:rsidRPr="001312C6">
        <w:t>Navržená stavba nebude mít vliv na životní prostředí. Stavba neovlivní klimatické poměry, ovzduší, nebudou kontaminovat půdu ani nenaruší stabilitu ekosystému, nezasahuje též do zátopových oblastí.</w:t>
      </w:r>
    </w:p>
    <w:p w14:paraId="4517F409" w14:textId="658EB347" w:rsidR="00031BB9" w:rsidRPr="001312C6" w:rsidRDefault="00031BB9" w:rsidP="00031BB9">
      <w:r>
        <w:t xml:space="preserve">Organizace nebo osoba, provádějící </w:t>
      </w:r>
      <w:r w:rsidR="00F50BA3">
        <w:t>stavební</w:t>
      </w:r>
      <w:r>
        <w:t xml:space="preserve"> práce, bude bližší a konkrétní podmínky uložení odpadu řešit s příslušným odborem životního prostředí.</w:t>
      </w:r>
    </w:p>
    <w:p w14:paraId="66BE2D91" w14:textId="63F73198" w:rsidR="00031BB9" w:rsidRDefault="00031BB9" w:rsidP="00031BB9">
      <w:r w:rsidRPr="001312C6">
        <w:t>Nakládání s odpady je řešeno ve smyslu ustanovení zákona č. 223/2015 Sb., o odpadech a o změně některých dalších zákonů, ve znění pozdějších předpisů, (dále jen „zákon“) a vyhlášky Ministerstva životního prostředí č. 93/2016 Sb., kterou se stanoví Katalog odpadů, seznam nebezpečných odpadů a seznamy odpadů a států pro účely vývozu, dovozu a tranzitu odpadů a postup při udělování souhlasu k vývozu, dovozu a tranzitu odpadů (Katalog odpadů).</w:t>
      </w:r>
    </w:p>
    <w:p w14:paraId="41C1A5CA" w14:textId="77777777" w:rsidR="00AC3A08" w:rsidRDefault="00AC3A08" w:rsidP="00AC3A08">
      <w:pPr>
        <w:pStyle w:val="Nadpis4"/>
      </w:pPr>
      <w:bookmarkStart w:id="101" w:name="_Toc57297471"/>
      <w:r w:rsidRPr="001312C6">
        <w:t xml:space="preserve">vliv na přírodu a </w:t>
      </w:r>
      <w:proofErr w:type="gramStart"/>
      <w:r w:rsidRPr="001312C6">
        <w:t>krajinu - ochrana</w:t>
      </w:r>
      <w:proofErr w:type="gramEnd"/>
      <w:r w:rsidRPr="001312C6">
        <w:t xml:space="preserve"> dřevin, ochrana památných stromů, ochrana rostlin a živočichů, zachování ekologických funkcí a vazeb v krajině apod.,</w:t>
      </w:r>
      <w:bookmarkEnd w:id="101"/>
    </w:p>
    <w:p w14:paraId="41C1A5CB" w14:textId="7BED490E" w:rsidR="00AC3A08" w:rsidRDefault="000D12F2" w:rsidP="00AC3A08">
      <w:r>
        <w:t>Bez vlivu</w:t>
      </w:r>
      <w:r w:rsidR="00AC3A08" w:rsidRPr="001312C6">
        <w:t>.</w:t>
      </w:r>
    </w:p>
    <w:p w14:paraId="41C1A5CC" w14:textId="77777777" w:rsidR="00AC3A08" w:rsidRDefault="00AC3A08" w:rsidP="00AC3A08">
      <w:pPr>
        <w:pStyle w:val="Nadpis4"/>
      </w:pPr>
      <w:bookmarkStart w:id="102" w:name="_Toc57297472"/>
      <w:r w:rsidRPr="001312C6">
        <w:lastRenderedPageBreak/>
        <w:t>vliv na soustavu chráněných území Natura 2000,</w:t>
      </w:r>
      <w:bookmarkEnd w:id="102"/>
    </w:p>
    <w:p w14:paraId="41C1A5CD" w14:textId="1412B6A2" w:rsidR="00AC3A08" w:rsidRPr="001312C6" w:rsidRDefault="00AC3A08" w:rsidP="00AC3A08">
      <w:r w:rsidRPr="001312C6">
        <w:t>Navrhovaná stavba nemá vliv na soustavu chráněných území členských států Evropské unie (neovlivňují ohrožené živočišné a rostlinné druhy a nejvzácnější přírodní stanoviště na území Evropské unie)</w:t>
      </w:r>
    </w:p>
    <w:p w14:paraId="41C1A5CE" w14:textId="77777777" w:rsidR="00AC3A08" w:rsidRDefault="00AC3A08" w:rsidP="00AC3A08">
      <w:pPr>
        <w:pStyle w:val="Nadpis4"/>
      </w:pPr>
      <w:bookmarkStart w:id="103" w:name="_Toc57297473"/>
      <w:r w:rsidRPr="001312C6">
        <w:t>způsob zohlednění podmínek závazného stanoviska posouzení vlivu záměru na životní prostředí, je-li podkladem,</w:t>
      </w:r>
      <w:bookmarkEnd w:id="103"/>
    </w:p>
    <w:p w14:paraId="41C1A5CF" w14:textId="77777777" w:rsidR="00AC3A08" w:rsidRDefault="00AC3A08" w:rsidP="00AC3A08">
      <w:r>
        <w:t>Nevyžaduje se.</w:t>
      </w:r>
    </w:p>
    <w:p w14:paraId="41C1A5D0" w14:textId="77777777" w:rsidR="00AC3A08" w:rsidRDefault="00AC3A08" w:rsidP="00AC3A08">
      <w:pPr>
        <w:pStyle w:val="Nadpis4"/>
      </w:pPr>
      <w:bookmarkStart w:id="104" w:name="_Toc57297474"/>
      <w:r w:rsidRPr="001312C6">
        <w:t>v případě záměrů spadajících do režimu zákona o integrované prevenci základní parametry způsobu naplnění závěrů o nejlepších dostupných technikách nebo integrované povolení, bylo-li vydáno,</w:t>
      </w:r>
      <w:bookmarkEnd w:id="104"/>
    </w:p>
    <w:p w14:paraId="41C1A5D1" w14:textId="77777777" w:rsidR="00AC3A08" w:rsidRDefault="00AC3A08" w:rsidP="00AC3A08">
      <w:r w:rsidRPr="001312C6">
        <w:t>Nebylo vydáno.</w:t>
      </w:r>
    </w:p>
    <w:p w14:paraId="41C1A5D2" w14:textId="77777777" w:rsidR="00AC3A08" w:rsidRDefault="00AC3A08" w:rsidP="00AC3A08">
      <w:pPr>
        <w:pStyle w:val="Nadpis4"/>
      </w:pPr>
      <w:bookmarkStart w:id="105" w:name="_Toc57297475"/>
      <w:r w:rsidRPr="001312C6">
        <w:t>navrhovaná ochranná a bezpečnostní pásma, rozsah omezení a podmínky ochrany podle jiných právních předpisů</w:t>
      </w:r>
      <w:bookmarkEnd w:id="105"/>
    </w:p>
    <w:p w14:paraId="41C1A5D3" w14:textId="77777777" w:rsidR="00AC3A08" w:rsidRDefault="003C69B5" w:rsidP="00AC3A08">
      <w:r>
        <w:t>Nejsou navrženy.</w:t>
      </w:r>
    </w:p>
    <w:p w14:paraId="41C1A5D4" w14:textId="77777777" w:rsidR="0047189D" w:rsidRDefault="0047189D" w:rsidP="0047189D">
      <w:pPr>
        <w:rPr>
          <w:i/>
        </w:rPr>
      </w:pPr>
      <w:r w:rsidRPr="0047189D">
        <w:rPr>
          <w:i/>
        </w:rPr>
        <w:t>V případě, že je dokumentace podkladem pro stavební řízení s posouzením vlivů na životní prostředí, neuvádí se informace k bodům a), b), d) a e), neboť jsou součástí dokumentace vlivů záměru na životní prostředí.</w:t>
      </w:r>
    </w:p>
    <w:p w14:paraId="41C1A5D5" w14:textId="77777777" w:rsidR="0047189D" w:rsidRDefault="0047189D" w:rsidP="0047189D">
      <w:pPr>
        <w:pStyle w:val="Nadpis2"/>
      </w:pPr>
      <w:bookmarkStart w:id="106" w:name="_Toc57297476"/>
      <w:r>
        <w:t>Ochrana obyvatelstva</w:t>
      </w:r>
      <w:bookmarkEnd w:id="106"/>
    </w:p>
    <w:p w14:paraId="41C1A5D7" w14:textId="126F2696" w:rsidR="005F16C6" w:rsidRDefault="005F16C6" w:rsidP="0047189D">
      <w:r>
        <w:t>Objekt splňuje základní požadavky z hlediska ochrany obyvatelstva. Stavba nebude mít žádný negativní vliv na své okolí ani jej nijak nebude narušovat.</w:t>
      </w:r>
    </w:p>
    <w:p w14:paraId="41C1A5D8" w14:textId="77777777" w:rsidR="0047189D" w:rsidRDefault="0047189D" w:rsidP="0047189D">
      <w:pPr>
        <w:pStyle w:val="Nadpis2"/>
      </w:pPr>
      <w:bookmarkStart w:id="107" w:name="_Toc57297477"/>
      <w:r w:rsidRPr="001312C6">
        <w:t>Zásady organizace výstavby</w:t>
      </w:r>
      <w:bookmarkEnd w:id="107"/>
    </w:p>
    <w:p w14:paraId="41C1A5D9" w14:textId="77777777" w:rsidR="0047189D" w:rsidRDefault="0047189D" w:rsidP="0047189D">
      <w:pPr>
        <w:pStyle w:val="Nadpis4"/>
      </w:pPr>
      <w:bookmarkStart w:id="108" w:name="_Toc57297478"/>
      <w:bookmarkStart w:id="109" w:name="_Hlk135311631"/>
      <w:r w:rsidRPr="001312C6">
        <w:t>potřeby a spotřeby rozhodujících médií a hmot, jejich zajištění,</w:t>
      </w:r>
      <w:bookmarkEnd w:id="108"/>
    </w:p>
    <w:p w14:paraId="659B1449" w14:textId="77777777" w:rsidR="00BC7715" w:rsidRPr="00A86B86" w:rsidRDefault="00BC7715" w:rsidP="00BC7715">
      <w:pPr>
        <w:rPr>
          <w:rFonts w:cs="Open Sans"/>
        </w:rPr>
      </w:pPr>
      <w:r w:rsidRPr="00A86B86">
        <w:rPr>
          <w:rFonts w:cs="Open Sans"/>
        </w:rPr>
        <w:t>Podrobné podmínky stavební připravenosti zajišťované objednatelem budou stanoveny dodavatelem (nebo subdodavateli) stavby.</w:t>
      </w:r>
    </w:p>
    <w:p w14:paraId="09662524" w14:textId="3BEEB942" w:rsidR="00BC7715" w:rsidRDefault="00BC7715" w:rsidP="00BC7715">
      <w:pPr>
        <w:rPr>
          <w:rFonts w:cs="Open Sans"/>
        </w:rPr>
      </w:pPr>
      <w:r w:rsidRPr="00A86B86">
        <w:rPr>
          <w:rFonts w:cs="Open Sans"/>
        </w:rPr>
        <w:t>Za dodržování bezpečnostních zásad na staveništi jsou zodpovědní vedoucí montéři stavbyvedoucí, kteří s těmito zásadami musí prokazatelně seznámit odběratele a jiné subdodavatele.</w:t>
      </w:r>
    </w:p>
    <w:p w14:paraId="5045FE5B" w14:textId="2963AB33" w:rsidR="0067242B" w:rsidRDefault="008915CE" w:rsidP="00BC7715">
      <w:pPr>
        <w:rPr>
          <w:rFonts w:cs="Open Sans"/>
        </w:rPr>
      </w:pPr>
      <w:r>
        <w:rPr>
          <w:rFonts w:cs="Open Sans"/>
        </w:rPr>
        <w:t xml:space="preserve">Potřeba vody a elektřiny bude zajištěna ze stávajících rozvodů v rámci </w:t>
      </w:r>
      <w:r w:rsidR="00EA7F89">
        <w:rPr>
          <w:rFonts w:cs="Open Sans"/>
        </w:rPr>
        <w:t>domovních rozvodů</w:t>
      </w:r>
      <w:r>
        <w:rPr>
          <w:rFonts w:cs="Open Sans"/>
        </w:rPr>
        <w:t xml:space="preserve">. </w:t>
      </w:r>
      <w:r w:rsidRPr="008915CE">
        <w:rPr>
          <w:rFonts w:cs="Open Sans"/>
        </w:rPr>
        <w:t xml:space="preserve">Investor určí dodavateli místo pro odběr vody </w:t>
      </w:r>
      <w:r>
        <w:rPr>
          <w:rFonts w:cs="Open Sans"/>
        </w:rPr>
        <w:t xml:space="preserve">a elektřiny </w:t>
      </w:r>
      <w:r w:rsidRPr="008915CE">
        <w:rPr>
          <w:rFonts w:cs="Open Sans"/>
        </w:rPr>
        <w:t>a dohodne s ním podmínky jejího používání.</w:t>
      </w:r>
    </w:p>
    <w:p w14:paraId="12F98500" w14:textId="537F3CD2" w:rsidR="008915CE" w:rsidRPr="005C29D1" w:rsidRDefault="008915CE" w:rsidP="00BC7715">
      <w:pPr>
        <w:rPr>
          <w:rFonts w:cs="Open Sans"/>
        </w:rPr>
      </w:pPr>
      <w:r w:rsidRPr="008915CE">
        <w:rPr>
          <w:rFonts w:cs="Open Sans"/>
        </w:rPr>
        <w:t>Potřeby a spotřeby hmot pro výstavbu jsou určeny výkazem výměr. Jejich zajištění provede dodavatel stavby na základě výkazu výměr</w:t>
      </w:r>
      <w:r w:rsidR="00612845">
        <w:rPr>
          <w:rFonts w:cs="Open Sans"/>
        </w:rPr>
        <w:t>.</w:t>
      </w:r>
    </w:p>
    <w:p w14:paraId="41C1A5DB" w14:textId="57A58A42" w:rsidR="0047189D" w:rsidRDefault="00B86E58" w:rsidP="00B86E58">
      <w:pPr>
        <w:pStyle w:val="Nadpis4"/>
      </w:pPr>
      <w:bookmarkStart w:id="110" w:name="_Toc57297479"/>
      <w:r w:rsidRPr="001312C6">
        <w:lastRenderedPageBreak/>
        <w:t>odvodnění staveniště,</w:t>
      </w:r>
      <w:bookmarkEnd w:id="110"/>
    </w:p>
    <w:p w14:paraId="41C1A5DC" w14:textId="222089B9" w:rsidR="00B86E58" w:rsidRPr="001312C6" w:rsidRDefault="00612845" w:rsidP="00B86E58">
      <w:r>
        <w:t>Stávajícím způsobem.</w:t>
      </w:r>
    </w:p>
    <w:p w14:paraId="41C1A5DD" w14:textId="77777777" w:rsidR="00B86E58" w:rsidRDefault="00B86E58" w:rsidP="00B86E58">
      <w:pPr>
        <w:pStyle w:val="Nadpis4"/>
      </w:pPr>
      <w:bookmarkStart w:id="111" w:name="_Toc57297480"/>
      <w:r w:rsidRPr="001312C6">
        <w:t>napojení staveniště na stávající dopravní a technickou infrastrukturu,</w:t>
      </w:r>
      <w:bookmarkEnd w:id="111"/>
    </w:p>
    <w:p w14:paraId="41C1A5DF" w14:textId="4BD9D380" w:rsidR="00B86E58" w:rsidRDefault="00BC7715" w:rsidP="00B86E58">
      <w:r>
        <w:t xml:space="preserve">Pro napojení na dopravní infrastrukturu nebude nutno dalších úprav. </w:t>
      </w:r>
    </w:p>
    <w:p w14:paraId="41C1A5E0" w14:textId="77777777" w:rsidR="00B86E58" w:rsidRDefault="00B86E58" w:rsidP="00B86E58">
      <w:pPr>
        <w:pStyle w:val="Nadpis4"/>
      </w:pPr>
      <w:bookmarkStart w:id="112" w:name="_Toc57297481"/>
      <w:r w:rsidRPr="001312C6">
        <w:t>vliv provádění stavby na okolní stavby a pozemky,</w:t>
      </w:r>
      <w:bookmarkEnd w:id="112"/>
    </w:p>
    <w:p w14:paraId="41C1A5E1" w14:textId="77777777" w:rsidR="00B86E58" w:rsidRDefault="00B86E58" w:rsidP="00952ED3">
      <w:pPr>
        <w:spacing w:after="0"/>
      </w:pPr>
      <w:r w:rsidRPr="001312C6">
        <w:t xml:space="preserve">Stavba nemá negativní vliv na okolní pozemky a stavby. Pro účely stavby bude využíván pozemek investora. Stavba bude prováděna tak, aby nebyla dotčena práva majitelů sousedních pozemků. Požárně nebezpečný prostor od objektu stanoví požárně bezpečnostní řešení stavby, které je samostatnou součástí dokumentace. Dále nedochází k zásahu do ochranných pásem </w:t>
      </w:r>
      <w:r w:rsidR="00C67377">
        <w:t>žádným</w:t>
      </w:r>
      <w:r w:rsidRPr="001312C6">
        <w:t xml:space="preserve"> způsobem.</w:t>
      </w:r>
    </w:p>
    <w:p w14:paraId="6664F6CC" w14:textId="77777777" w:rsidR="008915CE" w:rsidRDefault="008915CE" w:rsidP="008915CE">
      <w:r>
        <w:t>Budou dodrženy požadavky vládního nařízení č. 502/2000 Sb. o ochraně zdraví před nepříznivými účinky hluku a vibrací ve znění vládního nařízení č.</w:t>
      </w:r>
    </w:p>
    <w:p w14:paraId="4A5CDBB5" w14:textId="77777777" w:rsidR="008915CE" w:rsidRDefault="008915CE" w:rsidP="008915CE">
      <w:r>
        <w:t>88/2004 Sb. Při provádění bude zohledněna hluková zátěž od stacionárních a mobilních zdrojů případného hluku, technologie výstavby, dopravní hlučnost a denní a noční provoz. Prašnost a vibrace budou minimalizovány vhodnými opatřeními a technologickými postupy. Veškeré stavební práce budou probíhat v pracovních dnech a případně o víkendu pouze od 6:00 do 20:00. Při výjezdu techniky ze stavby při provádění zemních prací bude zhotovitel povinen očistit místní komunikace.</w:t>
      </w:r>
    </w:p>
    <w:p w14:paraId="41C1A5E3" w14:textId="4D90F89B" w:rsidR="00B86E58" w:rsidRDefault="00B86E58" w:rsidP="00B86E58">
      <w:pPr>
        <w:pStyle w:val="Nadpis4"/>
      </w:pPr>
      <w:bookmarkStart w:id="113" w:name="_Toc57297482"/>
      <w:r w:rsidRPr="001312C6">
        <w:t>ochrana okolí staveniště a požadavky na související asanace, demolice, kácení dřevin,</w:t>
      </w:r>
      <w:bookmarkEnd w:id="113"/>
    </w:p>
    <w:p w14:paraId="41C1A5E4" w14:textId="77777777" w:rsidR="00B86E58" w:rsidRPr="001312C6" w:rsidRDefault="00B86E58" w:rsidP="00B86E58">
      <w:r w:rsidRPr="001312C6">
        <w:t xml:space="preserve">Způsob ochrany a vymezení ohroženého prostoru: </w:t>
      </w:r>
    </w:p>
    <w:p w14:paraId="41C1A5E5" w14:textId="77777777" w:rsidR="00B86E58" w:rsidRPr="001312C6" w:rsidRDefault="00B86E58" w:rsidP="00B86E58">
      <w:r w:rsidRPr="001312C6">
        <w:t xml:space="preserve">Zhotovitel provede zabezpečení staveniště proti vstupu nepovolaných fyzických osob (plot, vyhrazující reflexní pásky a cedule), zajistí označení hranic staveniště tak, aby byly zřetelně rozeznatelné i za snížené viditelnosti. Zákaz vstupu nepovolaným fyzickým osobám musí být vyznačen bezpečnostní značkou na všech vstupech. </w:t>
      </w:r>
    </w:p>
    <w:p w14:paraId="41C1A5E6" w14:textId="77777777" w:rsidR="00B86E58" w:rsidRPr="001312C6" w:rsidRDefault="00B86E58" w:rsidP="00B86E58">
      <w:r w:rsidRPr="001312C6">
        <w:t xml:space="preserve">Budou provedena potřebná opatření zamezující hlučnost a prašnost během provádění stavebních prací. </w:t>
      </w:r>
    </w:p>
    <w:p w14:paraId="41C1A5E7" w14:textId="54FC03D0" w:rsidR="00B86E58" w:rsidRPr="001312C6" w:rsidRDefault="00B86E58" w:rsidP="00B86E58">
      <w:r w:rsidRPr="001312C6">
        <w:t xml:space="preserve">Práce nebudou dlouhodobě překračovat hladinu hluku stanovenou hygienickými předpisy pro dané území. Během </w:t>
      </w:r>
      <w:r w:rsidR="0010641F">
        <w:t>stavebních prací</w:t>
      </w:r>
      <w:r w:rsidRPr="001312C6">
        <w:t xml:space="preserve"> je nutno respektovat blízkost </w:t>
      </w:r>
      <w:r w:rsidRPr="001312C6">
        <w:lastRenderedPageBreak/>
        <w:t xml:space="preserve">okolní </w:t>
      </w:r>
      <w:r w:rsidR="0010641F">
        <w:t xml:space="preserve">případně </w:t>
      </w:r>
      <w:r w:rsidRPr="001312C6">
        <w:t>obytné zástavby. Stavební práce nebudou prováděny v době nočního klidu.</w:t>
      </w:r>
    </w:p>
    <w:p w14:paraId="41C1A5E8" w14:textId="77777777" w:rsidR="00B86E58" w:rsidRPr="001312C6" w:rsidRDefault="00B86E58" w:rsidP="00B86E58">
      <w:r w:rsidRPr="001312C6">
        <w:t>- denní max. přípustná hodnoty hluku venkovních chráněných prostor je 50 dB</w:t>
      </w:r>
    </w:p>
    <w:p w14:paraId="41C1A5EA" w14:textId="62DC0306" w:rsidR="00B86E58" w:rsidRPr="001312C6" w:rsidRDefault="00B86E58" w:rsidP="00B86E58">
      <w:r w:rsidRPr="001312C6">
        <w:t>- noční max. přípustná hodnoty hluku venkovních chráněných prostor je 40 dB</w:t>
      </w:r>
    </w:p>
    <w:p w14:paraId="41C1A5EB" w14:textId="77777777" w:rsidR="00B86E58" w:rsidRPr="001312C6" w:rsidRDefault="00B86E58" w:rsidP="00B86E58">
      <w:r w:rsidRPr="001312C6">
        <w:t xml:space="preserve">V průběhu provádění prací je nutné provádět opatření ke snížení prašnosti, u veřejných komunikací pak jejich pravidelné čištění v případě, že je po nich veden stavební provoz. </w:t>
      </w:r>
    </w:p>
    <w:p w14:paraId="41C1A5EC" w14:textId="77777777" w:rsidR="00B86E58" w:rsidRPr="001312C6" w:rsidRDefault="00B86E58" w:rsidP="00B86E58">
      <w:r w:rsidRPr="001312C6">
        <w:t xml:space="preserve">Staveniště se musí zřídit, uspořádat a vybavit přístupovými cestami pro dopravu materiálu tak, aby práce na výstavbě se mohly řádně a bezpečně provádět. Nesmí přitom docházet k ohrožování a nadměrnému obtěžování okolí staveb, ohrožování bezpečnosti provozu na veřejných komunikacích, ke znečišťování komunikací, ovzduší a vod, k zamezování přístupu k přilehlým stavbám nebo pozemkům, k vodovodním sítím, požárním zařízením a k porušování podmínek ochranných pásem a chráněných území. </w:t>
      </w:r>
    </w:p>
    <w:p w14:paraId="41C1A5ED" w14:textId="77777777" w:rsidR="00B86E58" w:rsidRPr="001312C6" w:rsidRDefault="00B86E58" w:rsidP="00B86E58">
      <w:r w:rsidRPr="001312C6">
        <w:t xml:space="preserve">Stavební hmoty a výrobky se musí na staveništích bezpečně ukládat. Jsou-li uloženy na volných prostranstvích, nesmí narušovat vzhled místa nebo jinak zhoršovat životní prostředí. </w:t>
      </w:r>
    </w:p>
    <w:p w14:paraId="41C1A5EE" w14:textId="77777777" w:rsidR="00B86E58" w:rsidRPr="001312C6" w:rsidRDefault="00B86E58" w:rsidP="00B86E58">
      <w:r w:rsidRPr="001312C6">
        <w:t xml:space="preserve">Veřejná prostranství a pozemní komunikace dočasně užívané pro staveniště, kdy bylo zachováno současné užívání veřejnosti (chodníky, podchody, přechody apod.), se musí po dobu společného užívání bezpečně ochraňovat a udržovat v náležitém stavu. Veřejná prostranství a pozemní komunikace se pro staveniště použijí jen ve stanoveném nezbytném rozsahu a době. Před ukončením jejich užívání se musí uvést do původního stavu. </w:t>
      </w:r>
    </w:p>
    <w:p w14:paraId="41C1A5EF" w14:textId="77777777" w:rsidR="00B86E58" w:rsidRPr="001312C6" w:rsidRDefault="00B86E58" w:rsidP="00B86E58">
      <w:r w:rsidRPr="001312C6">
        <w:t xml:space="preserve">Pracovníci na stavbě budou obeznámeni s BOZ. Na stavbě budou dodržována všechna nařízení a normy IBP a ČSN související s bezpečností práce. </w:t>
      </w:r>
    </w:p>
    <w:p w14:paraId="41C1A5F0" w14:textId="77777777" w:rsidR="00B86E58" w:rsidRPr="001312C6" w:rsidRDefault="00B86E58" w:rsidP="00B86E58">
      <w:r w:rsidRPr="001312C6">
        <w:t xml:space="preserve">Zhotovitel stavebních prací umístí informační a bezpečnostní tabule s informacemi o probíhající stavbě. </w:t>
      </w:r>
    </w:p>
    <w:p w14:paraId="58A3E88A" w14:textId="0837DDF9" w:rsidR="00F50BA3" w:rsidRDefault="00B86E58" w:rsidP="00F50BA3">
      <w:r w:rsidRPr="001312C6">
        <w:t xml:space="preserve">Za veškerou bezpečnost na staveništi a v okolí staveniště, rovněž za celkovou bezpečnost průběhu </w:t>
      </w:r>
      <w:r w:rsidR="0010641F">
        <w:t>stavebních prací</w:t>
      </w:r>
      <w:r w:rsidRPr="001312C6">
        <w:t xml:space="preserve"> nese odpovědnost zhotovitel stavby. </w:t>
      </w:r>
      <w:bookmarkStart w:id="114" w:name="_Hlk57192934"/>
    </w:p>
    <w:p w14:paraId="41C1A5F3" w14:textId="77777777" w:rsidR="00BB3B6C" w:rsidRDefault="00BB3B6C" w:rsidP="00BB3B6C">
      <w:pPr>
        <w:pStyle w:val="Nadpis4"/>
      </w:pPr>
      <w:bookmarkStart w:id="115" w:name="_Toc57297483"/>
      <w:bookmarkEnd w:id="114"/>
      <w:r w:rsidRPr="001312C6">
        <w:t>maximální dočasné a trvalé zábory pro staveniště,</w:t>
      </w:r>
      <w:bookmarkEnd w:id="115"/>
    </w:p>
    <w:p w14:paraId="45F48520" w14:textId="77777777" w:rsidR="006B5279" w:rsidRPr="00740738" w:rsidRDefault="006B5279" w:rsidP="006B5279">
      <w:bookmarkStart w:id="116" w:name="_Toc57297484"/>
      <w:r>
        <w:t>Neřeší se. Charakterem stavby není vyžadováno.</w:t>
      </w:r>
    </w:p>
    <w:p w14:paraId="41C1A5F5" w14:textId="2DC3AF28" w:rsidR="00BB3B6C" w:rsidRDefault="00BB3B6C" w:rsidP="008915CE">
      <w:pPr>
        <w:pStyle w:val="Nadpis4"/>
      </w:pPr>
      <w:r w:rsidRPr="001312C6">
        <w:lastRenderedPageBreak/>
        <w:t xml:space="preserve">požadavky na bezbariérové </w:t>
      </w:r>
      <w:proofErr w:type="spellStart"/>
      <w:r w:rsidRPr="001312C6">
        <w:t>obchozí</w:t>
      </w:r>
      <w:proofErr w:type="spellEnd"/>
      <w:r w:rsidRPr="001312C6">
        <w:t xml:space="preserve"> trasy,</w:t>
      </w:r>
      <w:bookmarkEnd w:id="116"/>
    </w:p>
    <w:p w14:paraId="41C1A5F6" w14:textId="1C5E5919" w:rsidR="00BB3B6C" w:rsidRDefault="006B0527" w:rsidP="00BB3B6C">
      <w:r>
        <w:t>Nepředpokládají se.</w:t>
      </w:r>
    </w:p>
    <w:p w14:paraId="41C1A5F7" w14:textId="77777777" w:rsidR="00BB3B6C" w:rsidRDefault="00BB3B6C" w:rsidP="00BB3B6C">
      <w:pPr>
        <w:pStyle w:val="Nadpis4"/>
      </w:pPr>
      <w:bookmarkStart w:id="117" w:name="_Toc57297485"/>
      <w:r w:rsidRPr="001312C6">
        <w:t>maximální produkovaná množství a druhy odpadů a emisí při výstavbě, jejich likvidace,</w:t>
      </w:r>
      <w:bookmarkEnd w:id="117"/>
    </w:p>
    <w:p w14:paraId="394E195C" w14:textId="5A1807A4" w:rsidR="007A11B0" w:rsidRPr="001312C6" w:rsidRDefault="007A11B0" w:rsidP="007A11B0">
      <w:r w:rsidRPr="001312C6">
        <w:t>Navržená stavba nebude mít vliv na životní prostředí. K výstavbě budou použity jen materiály s certifikátem o zdravotní nezávadnosti. Stavba neovlivní klimatické poměry, ovzduší, nebude kontaminovat půdu ani nenaruší stabilitu ekosystému, nezasahuje též do zátopových oblastí</w:t>
      </w:r>
      <w:r w:rsidR="0053291C">
        <w:t xml:space="preserve">. </w:t>
      </w:r>
      <w:r w:rsidRPr="001312C6">
        <w:t>Nakládání s odpady je řešeno ve smyslu ustanovení zákona č. 223/2015 Sb., o odpadech a o změně některých dalších zákonů, ve znění pozdějších předpisů, (dále jen „zákon“) a vyhlášky Ministerstva životního prostředí č. 93/2016 Sb., kterou se stanoví Katalog odpadů, seznam nebezpečných odpadů a seznamy odpadů a států pro účely vývozu, dovozu a tranzitu odpadů a postup při udělování souhlasu k vývozu, dovozu a tranzitu odpadů (Katalog odpadů).</w:t>
      </w:r>
    </w:p>
    <w:p w14:paraId="042FA11D" w14:textId="77777777" w:rsidR="007A11B0" w:rsidRDefault="007A11B0" w:rsidP="007A11B0">
      <w:r w:rsidRPr="001312C6">
        <w:t>Zdroje, vlastnosti a druhy škodlivin nebudou vznikat, likvidace odpadů bude provádět firma zabývající se svozem odpadů. Jedná se o běžný komunální odpad</w:t>
      </w:r>
      <w:r>
        <w:t>.</w:t>
      </w:r>
    </w:p>
    <w:p w14:paraId="32447BF9" w14:textId="77777777" w:rsidR="007A11B0" w:rsidRDefault="007A11B0" w:rsidP="007A11B0">
      <w:r w:rsidRPr="001312C6">
        <w:t>Všechny použité stavební materiály a technologie jsou standardní a neovlivňují negativně životní prostředí, nejsou zde vytvářeny žádné nebezpečné zplodiny, nežádoucí nebezpečné výpary. Dešťová voda</w:t>
      </w:r>
      <w:r>
        <w:t xml:space="preserve"> bude</w:t>
      </w:r>
      <w:r w:rsidRPr="001312C6">
        <w:t xml:space="preserve"> vsakována v průběhu výstavby</w:t>
      </w:r>
      <w:r>
        <w:t xml:space="preserve"> na pozemku investora</w:t>
      </w:r>
      <w:r w:rsidRPr="001312C6">
        <w:t>. Veškeré odpady vzniklé při stavbě (prázdné papírové a plastové obaly, dřevo, stavební suť</w:t>
      </w:r>
      <w:r>
        <w:t>, ocel</w:t>
      </w:r>
      <w:r w:rsidRPr="001312C6">
        <w:t xml:space="preserve"> a další) budou odváženy do nejbližšího sběrného dvoru odpadů.</w:t>
      </w:r>
    </w:p>
    <w:tbl>
      <w:tblPr>
        <w:tblStyle w:val="Mkatabulky"/>
        <w:tblW w:w="9067" w:type="dxa"/>
        <w:tblLook w:val="04A0" w:firstRow="1" w:lastRow="0" w:firstColumn="1" w:lastColumn="0" w:noHBand="0" w:noVBand="1"/>
      </w:tblPr>
      <w:tblGrid>
        <w:gridCol w:w="1696"/>
        <w:gridCol w:w="5245"/>
        <w:gridCol w:w="2126"/>
      </w:tblGrid>
      <w:tr w:rsidR="00EA7F89" w14:paraId="3500E3B0" w14:textId="77777777" w:rsidTr="00CC05E9">
        <w:tc>
          <w:tcPr>
            <w:tcW w:w="1696" w:type="dxa"/>
          </w:tcPr>
          <w:p w14:paraId="61BF1122" w14:textId="77777777" w:rsidR="00EA7F89" w:rsidRDefault="00EA7F89" w:rsidP="00CC05E9">
            <w:r>
              <w:t>Č. ODPADU</w:t>
            </w:r>
          </w:p>
        </w:tc>
        <w:tc>
          <w:tcPr>
            <w:tcW w:w="5245" w:type="dxa"/>
          </w:tcPr>
          <w:p w14:paraId="7A012748" w14:textId="77777777" w:rsidR="00EA7F89" w:rsidRDefault="00EA7F89" w:rsidP="00CC05E9">
            <w:r>
              <w:t>NÁZEV ODPADU</w:t>
            </w:r>
          </w:p>
        </w:tc>
        <w:tc>
          <w:tcPr>
            <w:tcW w:w="2126" w:type="dxa"/>
          </w:tcPr>
          <w:p w14:paraId="194CDE82" w14:textId="77777777" w:rsidR="00EA7F89" w:rsidRDefault="00EA7F89" w:rsidP="00CC05E9">
            <w:r>
              <w:t>KATEG. ODPADU</w:t>
            </w:r>
          </w:p>
        </w:tc>
      </w:tr>
      <w:tr w:rsidR="00EA7F89" w14:paraId="39C18365" w14:textId="77777777" w:rsidTr="00CC05E9">
        <w:tc>
          <w:tcPr>
            <w:tcW w:w="1696" w:type="dxa"/>
          </w:tcPr>
          <w:p w14:paraId="7E2BB532" w14:textId="77777777" w:rsidR="00EA7F89" w:rsidRDefault="00EA7F89" w:rsidP="00CC05E9">
            <w:r>
              <w:t>15 01 01</w:t>
            </w:r>
          </w:p>
        </w:tc>
        <w:tc>
          <w:tcPr>
            <w:tcW w:w="5245" w:type="dxa"/>
          </w:tcPr>
          <w:p w14:paraId="6DD32C55" w14:textId="77777777" w:rsidR="00EA7F89" w:rsidRDefault="00EA7F89" w:rsidP="00CC05E9">
            <w:r>
              <w:t>Papírové a lepenkové obaly</w:t>
            </w:r>
          </w:p>
        </w:tc>
        <w:tc>
          <w:tcPr>
            <w:tcW w:w="2126" w:type="dxa"/>
            <w:vAlign w:val="center"/>
          </w:tcPr>
          <w:p w14:paraId="5958ABBE" w14:textId="77777777" w:rsidR="00EA7F89" w:rsidRDefault="00EA7F89" w:rsidP="00CC05E9">
            <w:pPr>
              <w:jc w:val="center"/>
            </w:pPr>
            <w:r>
              <w:t>O</w:t>
            </w:r>
          </w:p>
        </w:tc>
      </w:tr>
      <w:tr w:rsidR="00EA7F89" w14:paraId="0D370B79" w14:textId="77777777" w:rsidTr="00CC05E9">
        <w:tc>
          <w:tcPr>
            <w:tcW w:w="1696" w:type="dxa"/>
          </w:tcPr>
          <w:p w14:paraId="4FDA9EB2" w14:textId="77777777" w:rsidR="00EA7F89" w:rsidRDefault="00EA7F89" w:rsidP="00CC05E9">
            <w:r>
              <w:t>15 01 02</w:t>
            </w:r>
          </w:p>
        </w:tc>
        <w:tc>
          <w:tcPr>
            <w:tcW w:w="5245" w:type="dxa"/>
          </w:tcPr>
          <w:p w14:paraId="1106E6D0" w14:textId="77777777" w:rsidR="00EA7F89" w:rsidRDefault="00EA7F89" w:rsidP="00CC05E9">
            <w:r>
              <w:t>Plastové obaly</w:t>
            </w:r>
          </w:p>
        </w:tc>
        <w:tc>
          <w:tcPr>
            <w:tcW w:w="2126" w:type="dxa"/>
            <w:vAlign w:val="center"/>
          </w:tcPr>
          <w:p w14:paraId="50D16C5D" w14:textId="77777777" w:rsidR="00EA7F89" w:rsidRDefault="00EA7F89" w:rsidP="00CC05E9">
            <w:pPr>
              <w:jc w:val="center"/>
            </w:pPr>
            <w:r>
              <w:t>O</w:t>
            </w:r>
          </w:p>
        </w:tc>
      </w:tr>
      <w:tr w:rsidR="00EA7F89" w14:paraId="1684E51B" w14:textId="77777777" w:rsidTr="00CC05E9">
        <w:tc>
          <w:tcPr>
            <w:tcW w:w="1696" w:type="dxa"/>
          </w:tcPr>
          <w:p w14:paraId="13BFD2B6" w14:textId="77777777" w:rsidR="00EA7F89" w:rsidRDefault="00EA7F89" w:rsidP="00CC05E9">
            <w:r>
              <w:t>15 01 06</w:t>
            </w:r>
          </w:p>
        </w:tc>
        <w:tc>
          <w:tcPr>
            <w:tcW w:w="5245" w:type="dxa"/>
          </w:tcPr>
          <w:p w14:paraId="41035AF9" w14:textId="77777777" w:rsidR="00EA7F89" w:rsidRDefault="00EA7F89" w:rsidP="00CC05E9">
            <w:r>
              <w:t>Směsné obaly</w:t>
            </w:r>
          </w:p>
        </w:tc>
        <w:tc>
          <w:tcPr>
            <w:tcW w:w="2126" w:type="dxa"/>
            <w:vAlign w:val="center"/>
          </w:tcPr>
          <w:p w14:paraId="38C5C78B" w14:textId="77777777" w:rsidR="00EA7F89" w:rsidRDefault="00EA7F89" w:rsidP="00CC05E9">
            <w:pPr>
              <w:jc w:val="center"/>
            </w:pPr>
            <w:r>
              <w:t>O</w:t>
            </w:r>
          </w:p>
        </w:tc>
      </w:tr>
      <w:tr w:rsidR="00EA7F89" w14:paraId="6B525247" w14:textId="77777777" w:rsidTr="00CC05E9">
        <w:tc>
          <w:tcPr>
            <w:tcW w:w="1696" w:type="dxa"/>
          </w:tcPr>
          <w:p w14:paraId="03560CD6" w14:textId="77777777" w:rsidR="00EA7F89" w:rsidRDefault="00EA7F89" w:rsidP="00CC05E9">
            <w:r>
              <w:t xml:space="preserve">17 01 </w:t>
            </w:r>
          </w:p>
        </w:tc>
        <w:tc>
          <w:tcPr>
            <w:tcW w:w="5245" w:type="dxa"/>
          </w:tcPr>
          <w:p w14:paraId="173720EC" w14:textId="77777777" w:rsidR="00EA7F89" w:rsidRDefault="00EA7F89" w:rsidP="00CC05E9">
            <w:r>
              <w:t>Beton, cihly, tašky a keramika</w:t>
            </w:r>
          </w:p>
        </w:tc>
        <w:tc>
          <w:tcPr>
            <w:tcW w:w="2126" w:type="dxa"/>
            <w:vAlign w:val="center"/>
          </w:tcPr>
          <w:p w14:paraId="38F6B389" w14:textId="77777777" w:rsidR="00EA7F89" w:rsidRDefault="00EA7F89" w:rsidP="00CC05E9">
            <w:pPr>
              <w:jc w:val="center"/>
            </w:pPr>
            <w:r>
              <w:t>O</w:t>
            </w:r>
          </w:p>
        </w:tc>
      </w:tr>
      <w:tr w:rsidR="00EA7F89" w14:paraId="30F7C619" w14:textId="77777777" w:rsidTr="00CC05E9">
        <w:tc>
          <w:tcPr>
            <w:tcW w:w="1696" w:type="dxa"/>
          </w:tcPr>
          <w:p w14:paraId="502B60E2" w14:textId="77777777" w:rsidR="00EA7F89" w:rsidRDefault="00EA7F89" w:rsidP="00CC05E9">
            <w:r>
              <w:t>17 01 07</w:t>
            </w:r>
          </w:p>
        </w:tc>
        <w:tc>
          <w:tcPr>
            <w:tcW w:w="5245" w:type="dxa"/>
          </w:tcPr>
          <w:p w14:paraId="2B3097F1" w14:textId="77777777" w:rsidR="00EA7F89" w:rsidRDefault="00EA7F89" w:rsidP="00CC05E9">
            <w:r>
              <w:t>Směsi nebo oddělené frakce betonu</w:t>
            </w:r>
          </w:p>
        </w:tc>
        <w:tc>
          <w:tcPr>
            <w:tcW w:w="2126" w:type="dxa"/>
            <w:vAlign w:val="center"/>
          </w:tcPr>
          <w:p w14:paraId="0241CA3A" w14:textId="77777777" w:rsidR="00EA7F89" w:rsidRDefault="00EA7F89" w:rsidP="00CC05E9">
            <w:pPr>
              <w:jc w:val="center"/>
            </w:pPr>
            <w:r>
              <w:t>O</w:t>
            </w:r>
          </w:p>
        </w:tc>
      </w:tr>
      <w:tr w:rsidR="00EA7F89" w14:paraId="19ABAB4B" w14:textId="77777777" w:rsidTr="00CC05E9">
        <w:tc>
          <w:tcPr>
            <w:tcW w:w="1696" w:type="dxa"/>
          </w:tcPr>
          <w:p w14:paraId="2C777B50" w14:textId="77777777" w:rsidR="00EA7F89" w:rsidRDefault="00EA7F89" w:rsidP="00CC05E9">
            <w:r>
              <w:t>17 02</w:t>
            </w:r>
          </w:p>
        </w:tc>
        <w:tc>
          <w:tcPr>
            <w:tcW w:w="5245" w:type="dxa"/>
          </w:tcPr>
          <w:p w14:paraId="7EC26874" w14:textId="77777777" w:rsidR="00EA7F89" w:rsidRDefault="00EA7F89" w:rsidP="00CC05E9">
            <w:r>
              <w:t>Dřevo, sklo a plasty</w:t>
            </w:r>
          </w:p>
        </w:tc>
        <w:tc>
          <w:tcPr>
            <w:tcW w:w="2126" w:type="dxa"/>
            <w:vAlign w:val="center"/>
          </w:tcPr>
          <w:p w14:paraId="032E136B" w14:textId="77777777" w:rsidR="00EA7F89" w:rsidRDefault="00EA7F89" w:rsidP="00CC05E9">
            <w:pPr>
              <w:jc w:val="center"/>
            </w:pPr>
            <w:r>
              <w:t>O</w:t>
            </w:r>
          </w:p>
        </w:tc>
      </w:tr>
      <w:tr w:rsidR="00EA7F89" w14:paraId="2E7ED270" w14:textId="77777777" w:rsidTr="00CC05E9">
        <w:tc>
          <w:tcPr>
            <w:tcW w:w="1696" w:type="dxa"/>
          </w:tcPr>
          <w:p w14:paraId="1DB23BD4" w14:textId="77777777" w:rsidR="00EA7F89" w:rsidRDefault="00EA7F89" w:rsidP="00CC05E9">
            <w:r>
              <w:t>17 04 07</w:t>
            </w:r>
          </w:p>
        </w:tc>
        <w:tc>
          <w:tcPr>
            <w:tcW w:w="5245" w:type="dxa"/>
          </w:tcPr>
          <w:p w14:paraId="59ADF414" w14:textId="77777777" w:rsidR="00EA7F89" w:rsidRDefault="00EA7F89" w:rsidP="00CC05E9">
            <w:r>
              <w:t>Směsné kovy</w:t>
            </w:r>
          </w:p>
        </w:tc>
        <w:tc>
          <w:tcPr>
            <w:tcW w:w="2126" w:type="dxa"/>
            <w:vAlign w:val="center"/>
          </w:tcPr>
          <w:p w14:paraId="017988B9" w14:textId="77777777" w:rsidR="00EA7F89" w:rsidRDefault="00EA7F89" w:rsidP="00CC05E9">
            <w:pPr>
              <w:jc w:val="center"/>
            </w:pPr>
            <w:r>
              <w:t>O</w:t>
            </w:r>
          </w:p>
        </w:tc>
      </w:tr>
      <w:tr w:rsidR="00EA7F89" w14:paraId="4B330BA7" w14:textId="77777777" w:rsidTr="00CC05E9">
        <w:tc>
          <w:tcPr>
            <w:tcW w:w="1696" w:type="dxa"/>
          </w:tcPr>
          <w:p w14:paraId="525BD320" w14:textId="77777777" w:rsidR="00EA7F89" w:rsidRDefault="00EA7F89" w:rsidP="00CC05E9">
            <w:r>
              <w:t xml:space="preserve">17 04 05 </w:t>
            </w:r>
          </w:p>
        </w:tc>
        <w:tc>
          <w:tcPr>
            <w:tcW w:w="5245" w:type="dxa"/>
          </w:tcPr>
          <w:p w14:paraId="27BF600F" w14:textId="77777777" w:rsidR="00EA7F89" w:rsidRDefault="00EA7F89" w:rsidP="00CC05E9">
            <w:r>
              <w:t>Železo a ocel</w:t>
            </w:r>
          </w:p>
        </w:tc>
        <w:tc>
          <w:tcPr>
            <w:tcW w:w="2126" w:type="dxa"/>
            <w:vAlign w:val="center"/>
          </w:tcPr>
          <w:p w14:paraId="73D4F11E" w14:textId="77777777" w:rsidR="00EA7F89" w:rsidRDefault="00EA7F89" w:rsidP="00CC05E9">
            <w:pPr>
              <w:jc w:val="center"/>
            </w:pPr>
            <w:r>
              <w:t>O</w:t>
            </w:r>
          </w:p>
        </w:tc>
      </w:tr>
      <w:tr w:rsidR="00EA7F89" w14:paraId="6AA6F848" w14:textId="77777777" w:rsidTr="00CC05E9">
        <w:tc>
          <w:tcPr>
            <w:tcW w:w="1696" w:type="dxa"/>
          </w:tcPr>
          <w:p w14:paraId="0052D3F9" w14:textId="77777777" w:rsidR="00EA7F89" w:rsidRDefault="00EA7F89" w:rsidP="00CC05E9">
            <w:r>
              <w:t>17 06 04</w:t>
            </w:r>
          </w:p>
        </w:tc>
        <w:tc>
          <w:tcPr>
            <w:tcW w:w="5245" w:type="dxa"/>
          </w:tcPr>
          <w:p w14:paraId="049AA3D2" w14:textId="77777777" w:rsidR="00EA7F89" w:rsidRDefault="00EA7F89" w:rsidP="00CC05E9">
            <w:r>
              <w:t>Izolační materiály neuvedené pod čísly 17 06 01 s 17 06 03</w:t>
            </w:r>
          </w:p>
        </w:tc>
        <w:tc>
          <w:tcPr>
            <w:tcW w:w="2126" w:type="dxa"/>
            <w:vAlign w:val="center"/>
          </w:tcPr>
          <w:p w14:paraId="3B8B50C9" w14:textId="77777777" w:rsidR="00EA7F89" w:rsidRDefault="00EA7F89" w:rsidP="00CC05E9">
            <w:pPr>
              <w:jc w:val="center"/>
            </w:pPr>
            <w:r>
              <w:t>O</w:t>
            </w:r>
          </w:p>
        </w:tc>
      </w:tr>
      <w:tr w:rsidR="00EA7F89" w14:paraId="5522E5E6" w14:textId="77777777" w:rsidTr="00CC05E9">
        <w:tc>
          <w:tcPr>
            <w:tcW w:w="1696" w:type="dxa"/>
          </w:tcPr>
          <w:p w14:paraId="7B142807" w14:textId="77777777" w:rsidR="00EA7F89" w:rsidRDefault="00EA7F89" w:rsidP="00CC05E9">
            <w:r>
              <w:t>17 08</w:t>
            </w:r>
          </w:p>
        </w:tc>
        <w:tc>
          <w:tcPr>
            <w:tcW w:w="5245" w:type="dxa"/>
          </w:tcPr>
          <w:p w14:paraId="4F509CD6" w14:textId="77777777" w:rsidR="00EA7F89" w:rsidRDefault="00EA7F89" w:rsidP="00CC05E9">
            <w:r>
              <w:t>Stavební materiály na bázi sádry</w:t>
            </w:r>
          </w:p>
        </w:tc>
        <w:tc>
          <w:tcPr>
            <w:tcW w:w="2126" w:type="dxa"/>
            <w:vAlign w:val="center"/>
          </w:tcPr>
          <w:p w14:paraId="629DA72A" w14:textId="77777777" w:rsidR="00EA7F89" w:rsidRDefault="00EA7F89" w:rsidP="00CC05E9">
            <w:pPr>
              <w:jc w:val="center"/>
            </w:pPr>
            <w:r>
              <w:t>O</w:t>
            </w:r>
          </w:p>
        </w:tc>
      </w:tr>
      <w:tr w:rsidR="00EA7F89" w14:paraId="13EF1290" w14:textId="77777777" w:rsidTr="00CC05E9">
        <w:tc>
          <w:tcPr>
            <w:tcW w:w="1696" w:type="dxa"/>
          </w:tcPr>
          <w:p w14:paraId="36DA9B1F" w14:textId="77777777" w:rsidR="00EA7F89" w:rsidRDefault="00EA7F89" w:rsidP="00CC05E9">
            <w:r>
              <w:t>17 09</w:t>
            </w:r>
          </w:p>
        </w:tc>
        <w:tc>
          <w:tcPr>
            <w:tcW w:w="5245" w:type="dxa"/>
          </w:tcPr>
          <w:p w14:paraId="7B7DC3AF" w14:textId="77777777" w:rsidR="00EA7F89" w:rsidRDefault="00EA7F89" w:rsidP="00CC05E9">
            <w:r>
              <w:t>Jiné stavební a demoliční odpady</w:t>
            </w:r>
          </w:p>
        </w:tc>
        <w:tc>
          <w:tcPr>
            <w:tcW w:w="2126" w:type="dxa"/>
            <w:vAlign w:val="center"/>
          </w:tcPr>
          <w:p w14:paraId="22C8FF18" w14:textId="77777777" w:rsidR="00EA7F89" w:rsidRDefault="00EA7F89" w:rsidP="00CC05E9">
            <w:pPr>
              <w:jc w:val="center"/>
            </w:pPr>
            <w:r>
              <w:t>O</w:t>
            </w:r>
          </w:p>
        </w:tc>
      </w:tr>
      <w:tr w:rsidR="00EA7F89" w14:paraId="706FCAAE" w14:textId="77777777" w:rsidTr="00CC05E9">
        <w:tc>
          <w:tcPr>
            <w:tcW w:w="1696" w:type="dxa"/>
          </w:tcPr>
          <w:p w14:paraId="55A7E5CB" w14:textId="77777777" w:rsidR="00EA7F89" w:rsidRDefault="00EA7F89" w:rsidP="00CC05E9">
            <w:r>
              <w:t>17 09 04</w:t>
            </w:r>
          </w:p>
        </w:tc>
        <w:tc>
          <w:tcPr>
            <w:tcW w:w="5245" w:type="dxa"/>
          </w:tcPr>
          <w:p w14:paraId="25278187" w14:textId="77777777" w:rsidR="00EA7F89" w:rsidRDefault="00EA7F89" w:rsidP="00CC05E9">
            <w:r>
              <w:t>Směsné stavební a demoliční odpady</w:t>
            </w:r>
          </w:p>
        </w:tc>
        <w:tc>
          <w:tcPr>
            <w:tcW w:w="2126" w:type="dxa"/>
            <w:vAlign w:val="center"/>
          </w:tcPr>
          <w:p w14:paraId="77A0D748" w14:textId="77777777" w:rsidR="00EA7F89" w:rsidRDefault="00EA7F89" w:rsidP="00CC05E9">
            <w:pPr>
              <w:jc w:val="center"/>
            </w:pPr>
            <w:r>
              <w:t>O</w:t>
            </w:r>
          </w:p>
        </w:tc>
      </w:tr>
    </w:tbl>
    <w:p w14:paraId="2F30024E" w14:textId="77777777" w:rsidR="007A11B0" w:rsidRPr="001312C6" w:rsidRDefault="007A11B0" w:rsidP="007A11B0">
      <w:pPr>
        <w:spacing w:after="0"/>
      </w:pPr>
      <w:r w:rsidRPr="001312C6">
        <w:lastRenderedPageBreak/>
        <w:t>O – ostatní odpad</w:t>
      </w:r>
    </w:p>
    <w:p w14:paraId="5FD54200" w14:textId="77777777" w:rsidR="007A11B0" w:rsidRPr="001312C6" w:rsidRDefault="007A11B0" w:rsidP="007A11B0">
      <w:r w:rsidRPr="001312C6">
        <w:t>N – nebezpečný odpad</w:t>
      </w:r>
    </w:p>
    <w:p w14:paraId="1351E7C6" w14:textId="77777777" w:rsidR="007A11B0" w:rsidRDefault="007A11B0" w:rsidP="007A11B0">
      <w:r>
        <w:t>Organizace nebo osoba, provádějící stavební práce, bude bližší a konkrétní podmínky uložení odpadu řešit s příslušným odborem životního prostředí.</w:t>
      </w:r>
    </w:p>
    <w:p w14:paraId="48354E60" w14:textId="77777777" w:rsidR="007A11B0" w:rsidRDefault="007A11B0" w:rsidP="007A11B0">
      <w:pPr>
        <w:pStyle w:val="Nadpis4"/>
      </w:pPr>
      <w:bookmarkStart w:id="118" w:name="_Toc56858581"/>
      <w:bookmarkStart w:id="119" w:name="_Toc57297486"/>
      <w:r w:rsidRPr="001312C6">
        <w:t>bilance zemních prací, požadavky na přísun nebo deponie zemin,</w:t>
      </w:r>
      <w:bookmarkEnd w:id="118"/>
      <w:bookmarkEnd w:id="119"/>
    </w:p>
    <w:p w14:paraId="3FC6ACBC" w14:textId="7B07CDFE" w:rsidR="007A11B0" w:rsidRDefault="007A11B0" w:rsidP="007A11B0">
      <w:r w:rsidRPr="002217E5">
        <w:t xml:space="preserve">Přísun zeminy na staveniště se nepředpokládá. </w:t>
      </w:r>
    </w:p>
    <w:p w14:paraId="43DD8A61" w14:textId="77777777" w:rsidR="007A11B0" w:rsidRDefault="007A11B0" w:rsidP="007A11B0">
      <w:pPr>
        <w:pStyle w:val="Nadpis4"/>
      </w:pPr>
      <w:bookmarkStart w:id="120" w:name="_Toc56858582"/>
      <w:bookmarkStart w:id="121" w:name="_Toc57297487"/>
      <w:r w:rsidRPr="001312C6">
        <w:t>ochrana životního prostředí při výstavbě,</w:t>
      </w:r>
      <w:bookmarkEnd w:id="120"/>
      <w:bookmarkEnd w:id="121"/>
    </w:p>
    <w:p w14:paraId="25127C2A" w14:textId="77777777" w:rsidR="007A11B0" w:rsidRDefault="007A11B0" w:rsidP="007A11B0">
      <w:r>
        <w:t xml:space="preserve">Během výstavby bude vlivem stavebních prací v okolí stavby zvýšená prašnost a hlučnost. Při stavbě nedojde k překročení přípustných hladin hluku před stávajícími obytnými a jinými chráněnými objekty. Během výstavby nebude rušen noční klid. Budou dodrženy obecné podmínky pro ochranu životního prostředí. Odpad ze stavby bude likvidován v souladu se zákonem o odpadech. Ochrana stávající zeleně bude zabezpečena dle ČSN 83 9011 Práce s půdou a ČSN 83 9061 Ochrana stromů, porostů a vegetačních ploch při stavebních pracích. </w:t>
      </w:r>
    </w:p>
    <w:p w14:paraId="51321154" w14:textId="77777777" w:rsidR="007A11B0" w:rsidRDefault="007A11B0" w:rsidP="007A11B0">
      <w:r w:rsidRPr="001A5564">
        <w:rPr>
          <w:u w:val="single"/>
        </w:rPr>
        <w:t>Ochrana stávající zeleně</w:t>
      </w:r>
    </w:p>
    <w:p w14:paraId="08CF9497" w14:textId="77777777" w:rsidR="007A11B0" w:rsidRDefault="007A11B0" w:rsidP="007A11B0">
      <w:r>
        <w:t xml:space="preserve">Při provádění prací bude dodržena ČSN 83 9011 Práce s půdou, ČSN 83 9021 Rostliny a jejich výsadba, ČSN 83 9031 Trávníky a jejich zakládání, ČSN 83 9041 Technicko-biologické způsoby stabilizace terénu, ČSN 83 9051 Rozvodová a udržovací péče o vegetační plochy a ČSN 83 9061 Ochrana stromů, porostů a vegetačních ploch při stavebních pracích. Zachované dřeviny v dosahu stavby budou po dobu výstavby náležitě chráněny před poškozením, např. prkenným bedněním. </w:t>
      </w:r>
    </w:p>
    <w:p w14:paraId="1E842CDD" w14:textId="77777777" w:rsidR="007A11B0" w:rsidRDefault="007A11B0" w:rsidP="007A11B0">
      <w:pPr>
        <w:rPr>
          <w:u w:val="single"/>
        </w:rPr>
      </w:pPr>
      <w:r w:rsidRPr="001A5564">
        <w:rPr>
          <w:u w:val="single"/>
        </w:rPr>
        <w:t xml:space="preserve">Ochrana </w:t>
      </w:r>
      <w:r>
        <w:rPr>
          <w:u w:val="single"/>
        </w:rPr>
        <w:t>před hlukem, vibracemi a otřesy</w:t>
      </w:r>
    </w:p>
    <w:p w14:paraId="4FB9E31D" w14:textId="77777777" w:rsidR="007A11B0" w:rsidRDefault="007A11B0" w:rsidP="007A11B0">
      <w:r>
        <w:t xml:space="preserve">Zhotovitel stavby bude provádět a zajistí stavbu tak, aby hluková zátěž v chráněném venkovním prostoru stavby vyhověla požadavkům stanovených v nařízení vlády č. 241/2018 Sb. O ochraně zdraví před nepříznivými účinky hluku a vibrací. Po dobu výstavby bude zhotovitel používat stroje, zařízení a mechanismy s garantovanou nižší vyzařovanou hlučností, které jsou v náležitém technickém stavu. </w:t>
      </w:r>
    </w:p>
    <w:p w14:paraId="294ABEA8" w14:textId="77777777" w:rsidR="007A11B0" w:rsidRDefault="007A11B0" w:rsidP="007A11B0">
      <w:r>
        <w:t xml:space="preserve">Hluk ze stavební činnosti související s výstavbou objektu bude v chráněném venkovním prostoru staveb přilehlé obytné zástavby vyhovující současně platnému nařízení pro časový úsek dne od 7 do 21 hodin, tzn., nebude překročen hygienický limit </w:t>
      </w:r>
      <w:proofErr w:type="spellStart"/>
      <w:r>
        <w:t>L</w:t>
      </w:r>
      <w:r w:rsidRPr="001A5564">
        <w:rPr>
          <w:vertAlign w:val="subscript"/>
        </w:rPr>
        <w:t>Aeq</w:t>
      </w:r>
      <w:proofErr w:type="spellEnd"/>
      <w:r>
        <w:t xml:space="preserve"> = 65 dB. Je ovšem nutné dodržovat následující zásady: </w:t>
      </w:r>
    </w:p>
    <w:p w14:paraId="3380F4D2" w14:textId="77777777" w:rsidR="007A11B0" w:rsidRDefault="007A11B0" w:rsidP="007A11B0">
      <w:pPr>
        <w:ind w:left="567"/>
      </w:pPr>
      <w:r>
        <w:lastRenderedPageBreak/>
        <w:t xml:space="preserve">- Provést výběr strojů s co nejnižší hlučností, tzn. použít nové a tím méně hlučné, neopotřebované mechanismy (toto by měla být podmínka pro výběrové řízení dodavatele stavby). V případě, že to umožňuje technologie, je třeba použít menší mechanismy. Pokud bude používán kompresor, případně elektrocentrála, musí být tato zařízení v protihlukové kapotě. </w:t>
      </w:r>
    </w:p>
    <w:p w14:paraId="753CE232" w14:textId="77777777" w:rsidR="007A11B0" w:rsidRDefault="007A11B0" w:rsidP="007A11B0">
      <w:pPr>
        <w:ind w:left="567"/>
      </w:pPr>
      <w:r>
        <w:t xml:space="preserve">- Důležité z hlediska minimalizace dopadu hluku ze stavební činnosti na okolní zástavbu, a tím i minimalizace možných stížností ze strany obyvatel dotčené oblasti je provedení časového omezení hlučných prací tak, aby tyto práce byly nejmenším zdrojem rušení. Je nutné práce v etapě hloubení stavební jámy (provoz rypadla, vrtné soupravy, nakladače) provádět v době od 8 do 12 hodin a od 13 do 16 hodin (doba s pozdějším začátkem, pracovní přestávkou na oběd a s koncem, kdy se lidé vracejí z práce), a to pouze v pracovní dny (mimo sobot a nedělí) - Je nepřípustné z hlediska rušení hlukem provádět stavební činnosti v době od 21 do 7 hodin, kdy platí snížené limitní ekvivalentní hladiny hluku v případě blízké obytné zástavby. </w:t>
      </w:r>
    </w:p>
    <w:p w14:paraId="3BBE8410" w14:textId="77777777" w:rsidR="007A11B0" w:rsidRDefault="007A11B0" w:rsidP="007A11B0">
      <w:r w:rsidRPr="00B045AB">
        <w:rPr>
          <w:u w:val="single"/>
        </w:rPr>
        <w:t>Ochrana před prachem</w:t>
      </w:r>
      <w:r>
        <w:t xml:space="preserve"> </w:t>
      </w:r>
    </w:p>
    <w:p w14:paraId="16DD22DF" w14:textId="77777777" w:rsidR="007A11B0" w:rsidRDefault="007A11B0" w:rsidP="007A11B0">
      <w:r>
        <w:t xml:space="preserve">Zvýšení prašnosti v dotčené lokalitě provozem stavby bude eliminováno: </w:t>
      </w:r>
    </w:p>
    <w:p w14:paraId="3C8F7C4F" w14:textId="77777777" w:rsidR="007A11B0" w:rsidRDefault="007A11B0" w:rsidP="007A11B0">
      <w:pPr>
        <w:ind w:left="567"/>
      </w:pPr>
      <w:r>
        <w:t>- Zpevněním vnitro-staveništních komunikací (tj. užíváním oklepové plochy), užíváním plochy pro dočištění.</w:t>
      </w:r>
    </w:p>
    <w:p w14:paraId="67A0BE7C" w14:textId="77777777" w:rsidR="007A11B0" w:rsidRDefault="007A11B0" w:rsidP="007A11B0">
      <w:pPr>
        <w:ind w:left="567"/>
      </w:pPr>
      <w:r>
        <w:t>- Důsledným dočištěním dopravních prostředků před jejich výjezdem na veřejnou komunikaci tak, aby splňovala podmínky §52 zákona č. 361/2000 Sb., o provozu na pozemních komunikacích v platném znění.</w:t>
      </w:r>
    </w:p>
    <w:p w14:paraId="1CB88872" w14:textId="77777777" w:rsidR="007A11B0" w:rsidRDefault="007A11B0" w:rsidP="007A11B0">
      <w:pPr>
        <w:ind w:left="567"/>
      </w:pPr>
      <w:r>
        <w:t xml:space="preserve">- Používané komunikace musí být po dobu stavby udržovány v pořádku a čistotě. Při znečištění komunikací vozidly stavby je nutné v souladu s §28 odstavce 1 zákona číslo 13/1997 Sb., o pozemních komunikacích v platném znění znečištění bez průtahů odstranit a uvést komunikaci do původního stavu. </w:t>
      </w:r>
    </w:p>
    <w:p w14:paraId="6E573861" w14:textId="77777777" w:rsidR="007A11B0" w:rsidRDefault="007A11B0" w:rsidP="007A11B0">
      <w:pPr>
        <w:ind w:left="567"/>
      </w:pPr>
      <w:r>
        <w:t xml:space="preserve">- Uložení sypkého materiálu musí být zakryto plachtami dle §52 zákona číslo 361/2000 Sb. v platném znění, </w:t>
      </w:r>
    </w:p>
    <w:p w14:paraId="231ADF92" w14:textId="77777777" w:rsidR="007A11B0" w:rsidRDefault="007A11B0" w:rsidP="007A11B0">
      <w:pPr>
        <w:ind w:left="567"/>
      </w:pPr>
      <w:r>
        <w:t>- V případě dlouhodobého sucha skrápěním staveniště.</w:t>
      </w:r>
    </w:p>
    <w:p w14:paraId="58FFA11B" w14:textId="77777777" w:rsidR="007A11B0" w:rsidRDefault="007A11B0" w:rsidP="007A11B0">
      <w:r w:rsidRPr="007258FF">
        <w:rPr>
          <w:u w:val="single"/>
        </w:rPr>
        <w:t>Ochrana před exhalacemi z provozu stavebních mechanizmů</w:t>
      </w:r>
      <w:r>
        <w:t xml:space="preserve"> </w:t>
      </w:r>
    </w:p>
    <w:p w14:paraId="61D46412" w14:textId="77777777" w:rsidR="007A11B0" w:rsidRDefault="007A11B0" w:rsidP="007A11B0">
      <w:pPr>
        <w:ind w:left="567"/>
      </w:pPr>
      <w:r>
        <w:lastRenderedPageBreak/>
        <w:t xml:space="preserve">- Zhotovitel stavby je odpovědný za náležitý technický stav svého strojového parku. </w:t>
      </w:r>
    </w:p>
    <w:p w14:paraId="2C0FE985" w14:textId="77777777" w:rsidR="007A11B0" w:rsidRDefault="007A11B0" w:rsidP="007A11B0">
      <w:pPr>
        <w:ind w:left="567"/>
      </w:pPr>
      <w:r>
        <w:t xml:space="preserve">- Po dobu provádění stavebních prací je třeba výhradně používat vozidla a stavební mechanizmy, které splňují příslušné emisní limity na základě platné legislativy pro mobilní zdroje. </w:t>
      </w:r>
    </w:p>
    <w:p w14:paraId="797E6B21" w14:textId="77777777" w:rsidR="007A11B0" w:rsidRDefault="007A11B0" w:rsidP="007A11B0">
      <w:pPr>
        <w:ind w:left="567"/>
      </w:pPr>
      <w:r>
        <w:t xml:space="preserve">- Použité mechanizmy budou povinně vybaveny prostředkem k zachycení případných úniků olejů či PHM do terénu. </w:t>
      </w:r>
    </w:p>
    <w:p w14:paraId="01E0CCB3" w14:textId="77777777" w:rsidR="007A11B0" w:rsidRDefault="007A11B0" w:rsidP="007A11B0">
      <w:pPr>
        <w:ind w:left="567"/>
      </w:pPr>
      <w:r>
        <w:t xml:space="preserve">- Stavbu je nutno provádět takovým způsobem, aby nedošlo ke kontaminaci půdy, povrchových a podzemních vod cizorodými látkami. </w:t>
      </w:r>
    </w:p>
    <w:p w14:paraId="28199E4F" w14:textId="77777777" w:rsidR="007A11B0" w:rsidRDefault="007A11B0" w:rsidP="007A11B0">
      <w:pPr>
        <w:ind w:left="567"/>
      </w:pPr>
      <w:r>
        <w:t xml:space="preserve">- Stavba bude vybavena soupravou pro asanaci případného úniku ropných látek. </w:t>
      </w:r>
    </w:p>
    <w:p w14:paraId="79DB07C7" w14:textId="77777777" w:rsidR="007A11B0" w:rsidRDefault="007A11B0" w:rsidP="007A11B0">
      <w:pPr>
        <w:ind w:left="567"/>
      </w:pPr>
      <w:r>
        <w:t>- Jakékoliv znečištění bude okamžitě asanováno.</w:t>
      </w:r>
    </w:p>
    <w:p w14:paraId="62C64E48" w14:textId="77777777" w:rsidR="007A11B0" w:rsidRDefault="007A11B0" w:rsidP="007A11B0">
      <w:r w:rsidRPr="003A1A8C">
        <w:rPr>
          <w:u w:val="single"/>
        </w:rPr>
        <w:t>Opatření z hlediska bezpečnosti – stanovení podmínek pro provádění stavby z hlediska bezpečnosti a ochrany zdraví při práci</w:t>
      </w:r>
      <w:r>
        <w:t xml:space="preserve"> </w:t>
      </w:r>
    </w:p>
    <w:p w14:paraId="6CB61D0F" w14:textId="77777777" w:rsidR="007A11B0" w:rsidRDefault="007A11B0" w:rsidP="007A11B0">
      <w:r>
        <w:t xml:space="preserve">Požadavky na pracoviště a pracovní prostředí na staveništi dle §3 zákona číslo 309/2006 Sb. v aktuálním znění: </w:t>
      </w:r>
    </w:p>
    <w:p w14:paraId="2185C0C9" w14:textId="77777777" w:rsidR="007A11B0" w:rsidRDefault="007A11B0" w:rsidP="007A11B0">
      <w:pPr>
        <w:ind w:left="567"/>
      </w:pPr>
      <w:r>
        <w:t xml:space="preserve">(1) Zaměstnavatel, který provádí jako zhotovitel stavební, montážní, stavebně montážní nebo udržovací práce pro jinou fyzickou nebo právnickou osobu na jejím pracovišti, zajistí v součinnosti s touto osobou vybavení pracoviště pro bezpečný výkon práce. Práce podle věty první mohou být zahájeny pouze tehdy, pokud je pracoviště náležitě zajištěno a vybaveno. </w:t>
      </w:r>
    </w:p>
    <w:p w14:paraId="2341AE12" w14:textId="77777777" w:rsidR="007A11B0" w:rsidRDefault="007A11B0" w:rsidP="007A11B0">
      <w:pPr>
        <w:ind w:left="567"/>
      </w:pPr>
      <w:r>
        <w:t xml:space="preserve">(2) Zaměstnavatel uvedený v odstavci 1 je povinen dodržovat další požadavky kladené na bezpečnost a ochranu zdraví při práci a přípravě projektu a realizaci stavby, jímž jsou: </w:t>
      </w:r>
    </w:p>
    <w:p w14:paraId="29BFB438" w14:textId="77777777" w:rsidR="007A11B0" w:rsidRDefault="007A11B0" w:rsidP="007A11B0">
      <w:pPr>
        <w:spacing w:after="0"/>
        <w:ind w:left="708"/>
      </w:pPr>
      <w:r>
        <w:t xml:space="preserve">a. </w:t>
      </w:r>
      <w:r>
        <w:tab/>
        <w:t xml:space="preserve">Udržování pořádku a čistoty na staveništi </w:t>
      </w:r>
    </w:p>
    <w:p w14:paraId="3A718D5A" w14:textId="77777777" w:rsidR="007A11B0" w:rsidRDefault="007A11B0" w:rsidP="007A11B0">
      <w:pPr>
        <w:spacing w:after="0"/>
        <w:ind w:left="708"/>
      </w:pPr>
      <w:r>
        <w:t xml:space="preserve">b. </w:t>
      </w:r>
      <w:r>
        <w:tab/>
        <w:t xml:space="preserve">Uspořádání staveniště podle příslušné dokumentace </w:t>
      </w:r>
    </w:p>
    <w:p w14:paraId="31489AB3" w14:textId="77777777" w:rsidR="007A11B0" w:rsidRDefault="007A11B0" w:rsidP="007A11B0">
      <w:pPr>
        <w:spacing w:after="0"/>
        <w:ind w:left="1413" w:hanging="705"/>
      </w:pPr>
      <w:r>
        <w:t>c.</w:t>
      </w:r>
      <w:r>
        <w:tab/>
        <w:t>Umístění pracoviště, jeho dostupnost, stanovení komunikací nebo prostoru pro příchod a pohyb fyzických osob, výrobních a pracovních prostředků a zařízení</w:t>
      </w:r>
    </w:p>
    <w:p w14:paraId="4963992C" w14:textId="77777777" w:rsidR="007A11B0" w:rsidRDefault="007A11B0" w:rsidP="007A11B0">
      <w:pPr>
        <w:spacing w:after="0"/>
        <w:ind w:left="708"/>
      </w:pPr>
      <w:r>
        <w:t xml:space="preserve">d. </w:t>
      </w:r>
      <w:r>
        <w:tab/>
        <w:t xml:space="preserve">Zajištění požadavků na manipulaci s materiálem </w:t>
      </w:r>
    </w:p>
    <w:p w14:paraId="0CF80627" w14:textId="77777777" w:rsidR="007A11B0" w:rsidRDefault="007A11B0" w:rsidP="007A11B0">
      <w:pPr>
        <w:spacing w:after="0"/>
        <w:ind w:left="708"/>
      </w:pPr>
      <w:r>
        <w:t xml:space="preserve">e. </w:t>
      </w:r>
      <w:r>
        <w:tab/>
        <w:t xml:space="preserve">Předcházení zdravotním rizikům při práci s břemeny </w:t>
      </w:r>
    </w:p>
    <w:p w14:paraId="2210BF7E" w14:textId="77777777" w:rsidR="007A11B0" w:rsidRDefault="007A11B0" w:rsidP="007A11B0">
      <w:pPr>
        <w:spacing w:after="0"/>
        <w:ind w:left="1413" w:hanging="705"/>
      </w:pPr>
      <w:r>
        <w:lastRenderedPageBreak/>
        <w:t xml:space="preserve">f. </w:t>
      </w:r>
      <w:r>
        <w:tab/>
        <w:t xml:space="preserve">Provádění kontroly před prvním použitím, během používání, při údržbě a pravidelném provádění kontrol spojů, technických zařízení, přístrojů a nářadí během používání s cílem odstranit nedostatky, které by mohly nepříznivě ovlivnit bezpečnost a ochranu zdraví </w:t>
      </w:r>
    </w:p>
    <w:p w14:paraId="778EF686" w14:textId="77777777" w:rsidR="007A11B0" w:rsidRDefault="007A11B0" w:rsidP="007A11B0">
      <w:pPr>
        <w:spacing w:after="0"/>
        <w:ind w:left="1413" w:hanging="705"/>
      </w:pPr>
      <w:r>
        <w:t xml:space="preserve">g. </w:t>
      </w:r>
      <w:r>
        <w:tab/>
        <w:t xml:space="preserve">Splnění požadavků na odbornou způsobilost fyzických osob konajících práce na staveništi </w:t>
      </w:r>
    </w:p>
    <w:p w14:paraId="429463E6" w14:textId="77777777" w:rsidR="007A11B0" w:rsidRDefault="007A11B0" w:rsidP="007A11B0">
      <w:pPr>
        <w:spacing w:after="0"/>
        <w:ind w:left="1413" w:hanging="705"/>
      </w:pPr>
      <w:r>
        <w:t xml:space="preserve">h. </w:t>
      </w:r>
      <w:r>
        <w:tab/>
        <w:t xml:space="preserve">Určení a úprava ploch pro uskladnění, zejména nebezpečných látek, přípravků a materiálů </w:t>
      </w:r>
    </w:p>
    <w:p w14:paraId="51C933B6" w14:textId="77777777" w:rsidR="007A11B0" w:rsidRDefault="007A11B0" w:rsidP="007A11B0">
      <w:pPr>
        <w:spacing w:after="0"/>
        <w:ind w:left="708"/>
      </w:pPr>
      <w:r>
        <w:t xml:space="preserve">i. </w:t>
      </w:r>
      <w:r>
        <w:tab/>
        <w:t xml:space="preserve">Splnění podmínek pro odstraňování a odvoz nebezpečných odpadů </w:t>
      </w:r>
    </w:p>
    <w:p w14:paraId="2ED1C00F" w14:textId="77777777" w:rsidR="007A11B0" w:rsidRDefault="007A11B0" w:rsidP="007A11B0">
      <w:pPr>
        <w:spacing w:after="0"/>
        <w:ind w:left="1413" w:hanging="705"/>
      </w:pPr>
      <w:r>
        <w:t xml:space="preserve">j. </w:t>
      </w:r>
      <w:r>
        <w:tab/>
        <w:t xml:space="preserve">Uskladňování, manipulace, odstraňování a odvoz odpadů a zbytků materiálů </w:t>
      </w:r>
    </w:p>
    <w:p w14:paraId="3FC1CB5A" w14:textId="77777777" w:rsidR="007A11B0" w:rsidRDefault="007A11B0" w:rsidP="007A11B0">
      <w:pPr>
        <w:spacing w:after="0"/>
        <w:ind w:left="1413" w:hanging="705"/>
      </w:pPr>
      <w:r>
        <w:t xml:space="preserve">k. </w:t>
      </w:r>
      <w:r>
        <w:tab/>
        <w:t xml:space="preserve">Přizpůsobování času potřebného na jednotlivé práce nebo na jejich etapy podle skutečného postupu prací </w:t>
      </w:r>
    </w:p>
    <w:p w14:paraId="08A3159D" w14:textId="77777777" w:rsidR="007A11B0" w:rsidRDefault="007A11B0" w:rsidP="007A11B0">
      <w:pPr>
        <w:spacing w:after="0"/>
        <w:ind w:left="1413" w:hanging="705"/>
      </w:pPr>
      <w:r>
        <w:t xml:space="preserve">l. </w:t>
      </w:r>
      <w:r>
        <w:tab/>
        <w:t xml:space="preserve">Předcházení ohrožení života a zdraví fyzických osob, které se s vědomím zaměstnavatele mohou zdržovat na staveništi </w:t>
      </w:r>
    </w:p>
    <w:p w14:paraId="7380DA4F" w14:textId="77777777" w:rsidR="007A11B0" w:rsidRDefault="007A11B0" w:rsidP="007A11B0">
      <w:pPr>
        <w:spacing w:after="0"/>
        <w:ind w:left="708"/>
      </w:pPr>
      <w:r>
        <w:t xml:space="preserve">m. </w:t>
      </w:r>
      <w:r>
        <w:tab/>
        <w:t xml:space="preserve">Zajištění spolupráce s jinými osobami </w:t>
      </w:r>
    </w:p>
    <w:p w14:paraId="31440455" w14:textId="77777777" w:rsidR="007A11B0" w:rsidRDefault="007A11B0" w:rsidP="007A11B0">
      <w:pPr>
        <w:spacing w:after="0"/>
        <w:ind w:left="1413" w:hanging="705"/>
      </w:pPr>
      <w:r>
        <w:t xml:space="preserve">n. </w:t>
      </w:r>
      <w:r>
        <w:tab/>
        <w:t>Předcházení rizikům vzájemného působení činností prováděných na staveništi nebo v jeho těsné blízkosti</w:t>
      </w:r>
    </w:p>
    <w:p w14:paraId="1966FFA2" w14:textId="77777777" w:rsidR="007A11B0" w:rsidRDefault="007A11B0" w:rsidP="007A11B0">
      <w:pPr>
        <w:spacing w:after="0"/>
        <w:ind w:left="1413" w:hanging="705"/>
      </w:pPr>
      <w:r>
        <w:t xml:space="preserve">o. </w:t>
      </w:r>
      <w:r>
        <w:tab/>
        <w:t xml:space="preserve">Vedení evidence přítomnosti zaměstnanců a dalších fyzických osob na staveništi, které mu bylo přiděleno </w:t>
      </w:r>
    </w:p>
    <w:p w14:paraId="1F6999A8" w14:textId="77777777" w:rsidR="007A11B0" w:rsidRDefault="007A11B0" w:rsidP="007A11B0">
      <w:pPr>
        <w:spacing w:after="0"/>
        <w:ind w:left="1413" w:hanging="705"/>
      </w:pPr>
      <w:r>
        <w:t xml:space="preserve">p. </w:t>
      </w:r>
      <w:r>
        <w:tab/>
        <w:t xml:space="preserve">Přijetí odpovídajících opatření, pokud budou na staveništi vykonávány práce a činnosti vystavující zaměstnance ohrožení života nebo poškození zdraví </w:t>
      </w:r>
    </w:p>
    <w:p w14:paraId="31389787" w14:textId="77777777" w:rsidR="007A11B0" w:rsidRDefault="007A11B0" w:rsidP="007A11B0">
      <w:pPr>
        <w:ind w:left="1413" w:hanging="705"/>
      </w:pPr>
      <w:r>
        <w:t xml:space="preserve">q. </w:t>
      </w:r>
      <w:r>
        <w:tab/>
        <w:t>Dodržování bližších minimálních požadavků na bezpečnost a ochranu zdraví při práci na staveništi stanovených prováděcím právním předpisem</w:t>
      </w:r>
    </w:p>
    <w:p w14:paraId="6319D32F" w14:textId="77777777" w:rsidR="007A11B0" w:rsidRDefault="007A11B0" w:rsidP="007A11B0">
      <w:pPr>
        <w:ind w:left="567"/>
      </w:pPr>
      <w:r>
        <w:t xml:space="preserve">(3) Bližší minimální požadavky na bezpečnost a ochranu zdraví při práci na staveništi a bližší vymezení prací a činností vystavujících zaměstnance zvýšenému ohrožení života nebo zdraví, při jejichž výkonu je nezbytná zvláštní odborná způsobilost, stanoví prováděcí právní předpis. </w:t>
      </w:r>
    </w:p>
    <w:p w14:paraId="70C7944D" w14:textId="77777777" w:rsidR="007A11B0" w:rsidRDefault="007A11B0" w:rsidP="007A11B0">
      <w:r>
        <w:t xml:space="preserve">dle §15 zákona číslo 309/2006 Sb. v aktuálním znění: </w:t>
      </w:r>
    </w:p>
    <w:p w14:paraId="33915332" w14:textId="77777777" w:rsidR="007A11B0" w:rsidRDefault="007A11B0" w:rsidP="007A11B0">
      <w:pPr>
        <w:ind w:firstLine="567"/>
      </w:pPr>
      <w:r>
        <w:t xml:space="preserve">(1) V případech, kdy při realizaci stavby </w:t>
      </w:r>
    </w:p>
    <w:p w14:paraId="69317D81" w14:textId="77777777" w:rsidR="007A11B0" w:rsidRDefault="007A11B0" w:rsidP="007A11B0">
      <w:pPr>
        <w:spacing w:after="0"/>
        <w:ind w:left="1413" w:hanging="705"/>
      </w:pPr>
      <w:r>
        <w:t xml:space="preserve">a. </w:t>
      </w:r>
      <w:r>
        <w:tab/>
        <w:t xml:space="preserve">Celková předpokládaná doba pracovní činnosti je delší než 30 pracovních dnů, ve kterých budou vykonávány práce a činnosti a </w:t>
      </w:r>
      <w:r>
        <w:lastRenderedPageBreak/>
        <w:t>bude na nich pracovat současně více než 20 fyzických osob po dobu delší než 1 pracovní den, nebo</w:t>
      </w:r>
    </w:p>
    <w:p w14:paraId="2AA89DA0" w14:textId="77777777" w:rsidR="007A11B0" w:rsidRDefault="007A11B0" w:rsidP="007A11B0">
      <w:pPr>
        <w:ind w:left="1413" w:hanging="705"/>
      </w:pPr>
      <w:r>
        <w:t xml:space="preserve">b. </w:t>
      </w:r>
      <w:r>
        <w:tab/>
        <w:t xml:space="preserve">Celkový plánovaný objem prací a činností během realizace díla přesáhne 500 pracovních dnů v přepočtu na jednu fyzickou osobu </w:t>
      </w:r>
    </w:p>
    <w:p w14:paraId="21B3BBD9" w14:textId="77777777" w:rsidR="007A11B0" w:rsidRDefault="007A11B0" w:rsidP="007A11B0">
      <w:pPr>
        <w:ind w:left="708"/>
      </w:pPr>
      <w:r>
        <w:t>Je zadavatel stavby povinen doručit oznámení o zahájení prací, jehož náležitosti stanoví prováděcí právní předpis, oblastnímu inspektorátu práce příslušnému podle místa staveniště (§2 odstavec 1 zákon číslo 251/2005 Sb. v aktuálním znění, o inspekci práce) nejpozději do 8 dnů před předáním staveniště zhotoviteli; oznámení může být v listinné nebo elektronické podobě. Dojde-li k podstatným změnám údajů obsažených v oznámení, je zadavatel stavby povinen provést bez zbytečného odkladu jeho aktualizaci. Stejnopis oznámení o zahájení prací musí být vyvěšen na viditelném místě u vstupu na staveniště po celou dobu provádění až do ukončení prací a předání stavby stavebníkovi k užívání. Uvedené údaje mohou být součástí štítku nebo tabule umísťované na staveništi nebo stavbě.</w:t>
      </w:r>
    </w:p>
    <w:p w14:paraId="073A3A91" w14:textId="77777777" w:rsidR="007A11B0" w:rsidRDefault="007A11B0" w:rsidP="007A11B0">
      <w:pPr>
        <w:spacing w:after="0"/>
        <w:ind w:left="708"/>
      </w:pPr>
      <w:r>
        <w:t>(2) Budou-li na staveništi vykonávány práce a činnosti vystavující fyzickou osobou zvýšenému ohrožení života nebo poškození zdraví, které jsou stanoveny prováděcím právním předpisem, stejně jako v případech podle odstavce 1, zadavatel stavby zajistí, aby před zahájením prací na staveništi byl zpracován plán bezpečnosti a ochrany zdraví při práci na staveništi (dále jen „plán“) podle druhu a velikosti stavby tak, aby plně vyhovoval potřebám zajištění bezpečné a zdraví neohrožující práce. V plánu je nutné uvést potřebná opatření z hlediska časové potřeby i způsobu provádění; musí být rovněž přizpůsoben skutečnému stavu a podstatným změnám během realizace stavby.</w:t>
      </w:r>
    </w:p>
    <w:p w14:paraId="5FE59222" w14:textId="77777777" w:rsidR="007A11B0" w:rsidRDefault="007A11B0" w:rsidP="007A11B0">
      <w:pPr>
        <w:spacing w:after="0"/>
      </w:pPr>
    </w:p>
    <w:p w14:paraId="05240ACE" w14:textId="77777777" w:rsidR="007A11B0" w:rsidRDefault="007A11B0" w:rsidP="007A11B0">
      <w:pPr>
        <w:rPr>
          <w:u w:val="single"/>
        </w:rPr>
      </w:pPr>
      <w:r w:rsidRPr="009258B5">
        <w:rPr>
          <w:u w:val="single"/>
        </w:rPr>
        <w:t>Úpravy z hlediska bezpečnost</w:t>
      </w:r>
      <w:r>
        <w:rPr>
          <w:u w:val="single"/>
        </w:rPr>
        <w:t>i a ochrany zdraví třetích osob</w:t>
      </w:r>
    </w:p>
    <w:p w14:paraId="52BF3C41" w14:textId="77777777" w:rsidR="007A11B0" w:rsidRDefault="007A11B0" w:rsidP="007A11B0">
      <w:r>
        <w:t xml:space="preserve">Obvod záboru jak plochy pro zařízení staveniště, tak vlastního staveniště bude dočasně oplocen tak, aby bylo zabráněno vstupu nepovolaných osob do jejich prostoru. </w:t>
      </w:r>
    </w:p>
    <w:p w14:paraId="0D776507" w14:textId="77777777" w:rsidR="007A11B0" w:rsidRDefault="007A11B0" w:rsidP="007A11B0">
      <w:r>
        <w:t xml:space="preserve">Krátkodobé zábory mimo oplocený obvod hlavního staveniště budou ohrazeny, v kontaktu s pěšími budou ohrazeny typovými přenosnými zábranami výšky 1,1 metru s dotykovou lištou ve výšce do 20 cm nad zemí (úprava pro osoby s </w:t>
      </w:r>
      <w:r>
        <w:lastRenderedPageBreak/>
        <w:t xml:space="preserve">omezenou schopností pohybu a orientace) a v kontaktu s veřejnou dopravou budou zajištěny přechodným dopravním značením. Příčné přechody přes výkopové rýhy budou opatřeny přechodovými lávkami. </w:t>
      </w:r>
    </w:p>
    <w:p w14:paraId="386B8819" w14:textId="77777777" w:rsidR="007A11B0" w:rsidRPr="0046159A" w:rsidRDefault="007A11B0" w:rsidP="007A11B0">
      <w:pPr>
        <w:rPr>
          <w:u w:val="single"/>
        </w:rPr>
      </w:pPr>
      <w:r w:rsidRPr="0046159A">
        <w:rPr>
          <w:u w:val="single"/>
        </w:rPr>
        <w:t xml:space="preserve">Požární zabezpečení stavby </w:t>
      </w:r>
    </w:p>
    <w:p w14:paraId="1050F6A9" w14:textId="77777777" w:rsidR="007A11B0" w:rsidRDefault="007A11B0" w:rsidP="007A11B0">
      <w:r>
        <w:t>Z hlediska požární ochrany musí být stavba a zařízení staveniště zajištěny podle vyhlášky číslo 221/2014 Sb. v platném znění, a podle vyhlášky číslo 268/2011 Sb. v platném znění, kterou se provádějí ustanovení zákona o požární ochraně. Tato kapitola pouze doplňuje příslušné části technických zpráv k jednotlivým stavebním objektům.</w:t>
      </w:r>
    </w:p>
    <w:p w14:paraId="0D136121" w14:textId="77777777" w:rsidR="007A11B0" w:rsidRPr="00FE12B6" w:rsidRDefault="007A11B0" w:rsidP="007A11B0">
      <w:pPr>
        <w:rPr>
          <w:b/>
          <w:i/>
        </w:rPr>
      </w:pPr>
      <w:r>
        <w:rPr>
          <w:b/>
          <w:i/>
        </w:rPr>
        <w:t>poznámka: Veškeré zde citované zákony, vyhlášky, české státní normy, české technické normy a nařízení vlády jsou myšleny v aktuálním a platném znění.</w:t>
      </w:r>
    </w:p>
    <w:p w14:paraId="3B81D727" w14:textId="77777777" w:rsidR="007A11B0" w:rsidRDefault="007A11B0" w:rsidP="007A11B0">
      <w:pPr>
        <w:pStyle w:val="Nadpis4"/>
      </w:pPr>
      <w:bookmarkStart w:id="122" w:name="_Toc56858583"/>
      <w:bookmarkStart w:id="123" w:name="_Toc57297488"/>
      <w:r w:rsidRPr="001312C6">
        <w:t>zásady bezpečnosti a ochrany zdraví při práci na staveništi,</w:t>
      </w:r>
      <w:bookmarkEnd w:id="122"/>
      <w:bookmarkEnd w:id="123"/>
    </w:p>
    <w:p w14:paraId="7F27B46D" w14:textId="77777777" w:rsidR="007A11B0" w:rsidRPr="001312C6" w:rsidRDefault="007A11B0" w:rsidP="007A11B0">
      <w:r w:rsidRPr="001312C6">
        <w:t xml:space="preserve">Při provádění všech uvedených prací je bezpodmínečně nutné dodržování všech základních vyhlášek a předpisů bezpečnosti práce, technologických postupů a ČSN. Pracovníci budou prokazatelně poučeni o zásadách bezpečnosti práce. Na staveniště bude zakázán vstup všem nepovolaným osobám. </w:t>
      </w:r>
    </w:p>
    <w:p w14:paraId="3141C1D2" w14:textId="77777777" w:rsidR="007A11B0" w:rsidRPr="001312C6" w:rsidRDefault="007A11B0" w:rsidP="007A11B0">
      <w:r w:rsidRPr="001312C6">
        <w:t>V souladu se zákonem č. 309/2006 Sb. a NV 591/2006 Sb.</w:t>
      </w:r>
      <w:r>
        <w:t xml:space="preserve"> v aktuálním znění</w:t>
      </w:r>
      <w:r w:rsidRPr="001312C6">
        <w:t xml:space="preserve"> a dalších souvisejících předpisů by měl být investorem vybrán hlavní koordinátor BOZP. </w:t>
      </w:r>
    </w:p>
    <w:p w14:paraId="42B55175" w14:textId="77777777" w:rsidR="007A11B0" w:rsidRPr="001312C6" w:rsidRDefault="007A11B0" w:rsidP="007A11B0">
      <w:r w:rsidRPr="001312C6">
        <w:t xml:space="preserve">Zajištění ochrany, zdraví a bezpečnost pracovníků se řídí zákonem 262/2006 Sb. v platném znění. Veškeré stavební práce budou probíhat tak, aby uživatelé sousedních nemovitostí byli minimálně obtěžováni hlukem, prachem a jinými negativními vlivy vzniklými při provádění stavby. </w:t>
      </w:r>
    </w:p>
    <w:p w14:paraId="4102C9E0" w14:textId="77777777" w:rsidR="007A11B0" w:rsidRPr="001312C6" w:rsidRDefault="007A11B0" w:rsidP="007A11B0">
      <w:r w:rsidRPr="001312C6">
        <w:t xml:space="preserve">Veškeré stavební práce budou prováděny v době od 8.00 do 19.00 hodin. Budou použity stroje a mechanismy s primárně omezenou úrovní hlučnosti. Při manipulaci se sutí je nutno v maximálně možné míře eliminovat vliv hluku. </w:t>
      </w:r>
    </w:p>
    <w:p w14:paraId="23075E15" w14:textId="77777777" w:rsidR="007A11B0" w:rsidRPr="001312C6" w:rsidRDefault="007A11B0" w:rsidP="007A11B0">
      <w:r w:rsidRPr="001312C6">
        <w:t xml:space="preserve">Během stavebních prací budou dodrženy dostatečně dlouhé přestávky během hlučných operací, aby obyvatelé nejbližších objektů měli možnost větrání vnitřních obytných prostor. </w:t>
      </w:r>
    </w:p>
    <w:p w14:paraId="6CB11EF2" w14:textId="77777777" w:rsidR="007A11B0" w:rsidRPr="001312C6" w:rsidRDefault="007A11B0" w:rsidP="007A11B0">
      <w:r w:rsidRPr="001312C6">
        <w:t xml:space="preserve">Dále budou obyvatelé a uživatelé nejblíže situovaných objektů seznámeni s délkou a charakterem jednotlivých etap prací (znají-li občané zasažení hlukem </w:t>
      </w:r>
      <w:r w:rsidRPr="001312C6">
        <w:lastRenderedPageBreak/>
        <w:t xml:space="preserve">účel a smysl hlučné činnosti, pak jejich reakce na tento hluk je příznivější a minimalizuje se takto vznikající stres a nepohoda). </w:t>
      </w:r>
    </w:p>
    <w:p w14:paraId="61FD2984" w14:textId="77777777" w:rsidR="007A11B0" w:rsidRPr="001312C6" w:rsidRDefault="007A11B0" w:rsidP="007A11B0">
      <w:r>
        <w:t>Při pro</w:t>
      </w:r>
      <w:r w:rsidRPr="001312C6">
        <w:t>vádění stavby je nutno dodržovat předpisy týkající se bezpečnosti práce a technických zařízení, zejména zákon č.309/2006 Sb. a nařízení vlády č. 591/2006 Sb., o bezpečnosti práce a technických zařízení při stavebních pracích</w:t>
      </w:r>
      <w:r>
        <w:t xml:space="preserve"> v platném znění</w:t>
      </w:r>
      <w:r w:rsidRPr="001312C6">
        <w:t xml:space="preserve"> a dbát o ochranu zdraví osob na staveništi. </w:t>
      </w:r>
      <w:r>
        <w:t>Vše myšleno v aktuálním znění.</w:t>
      </w:r>
    </w:p>
    <w:p w14:paraId="482E93AE" w14:textId="77777777" w:rsidR="007A11B0" w:rsidRPr="001312C6" w:rsidRDefault="007A11B0" w:rsidP="007A11B0">
      <w:r w:rsidRPr="001312C6">
        <w:t xml:space="preserve">Veškeré specializované práce musí provádět pracovníci s předepsanou kvalifikací. </w:t>
      </w:r>
    </w:p>
    <w:p w14:paraId="3DE4552D" w14:textId="77777777" w:rsidR="007A11B0" w:rsidRPr="001312C6" w:rsidRDefault="007A11B0" w:rsidP="007A11B0">
      <w:r w:rsidRPr="001312C6">
        <w:t xml:space="preserve">Při realizaci stavby budou respektovány všechny platné normy, vyhlášky a předpisy (zejména týkající se bezpečnosti práce a provozu). </w:t>
      </w:r>
    </w:p>
    <w:p w14:paraId="7BA46674" w14:textId="77777777" w:rsidR="007A11B0" w:rsidRPr="001312C6" w:rsidRDefault="007A11B0" w:rsidP="007A11B0">
      <w:r w:rsidRPr="001312C6">
        <w:t>Staveništní zařízení v zastavěném území nesmí svými účinky, zejména exhalacemi, hlukem, otřesy, prachem, zápachem, oslňováním, zastíněním, působit na okolí nad přípustnou míru danou příslušným právním předpisem.</w:t>
      </w:r>
    </w:p>
    <w:p w14:paraId="6CFB5870" w14:textId="77777777" w:rsidR="007A11B0" w:rsidRPr="001312C6" w:rsidRDefault="007A11B0" w:rsidP="007A11B0">
      <w:r w:rsidRPr="001312C6">
        <w:t>Pro zajištění bezpečnosti práce v průběhu realizace stavby je třeba respektovat ustanovení závazných pře</w:t>
      </w:r>
      <w:r>
        <w:t xml:space="preserve">dpisů a nařízení, zejména pak: </w:t>
      </w:r>
    </w:p>
    <w:p w14:paraId="017CBAE6" w14:textId="77777777" w:rsidR="007A11B0" w:rsidRPr="00A32A3D" w:rsidRDefault="007A11B0" w:rsidP="007A11B0">
      <w:pPr>
        <w:spacing w:after="0"/>
        <w:rPr>
          <w:b/>
        </w:rPr>
      </w:pPr>
      <w:r w:rsidRPr="00A32A3D">
        <w:rPr>
          <w:b/>
        </w:rPr>
        <w:t>Zákony:</w:t>
      </w:r>
    </w:p>
    <w:p w14:paraId="291AC6EC" w14:textId="77777777" w:rsidR="007A11B0" w:rsidRPr="001312C6" w:rsidRDefault="007A11B0" w:rsidP="007A11B0">
      <w:pPr>
        <w:spacing w:after="0"/>
      </w:pPr>
      <w:r w:rsidRPr="001312C6">
        <w:t xml:space="preserve">Zákon č. 262/2006 Sb., </w:t>
      </w:r>
      <w:r w:rsidRPr="001312C6">
        <w:tab/>
        <w:t xml:space="preserve">zákoník práce ve znění pozdějších předpisů a doplnění </w:t>
      </w:r>
    </w:p>
    <w:p w14:paraId="034E1C83" w14:textId="77777777" w:rsidR="007A11B0" w:rsidRPr="001312C6" w:rsidRDefault="007A11B0" w:rsidP="007A11B0">
      <w:pPr>
        <w:spacing w:after="0"/>
        <w:ind w:left="2832" w:hanging="2832"/>
      </w:pPr>
      <w:r w:rsidRPr="001312C6">
        <w:t xml:space="preserve">Zákon č. 309/2006 Sb., </w:t>
      </w:r>
      <w:r w:rsidRPr="001312C6">
        <w:tab/>
        <w:t>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p>
    <w:p w14:paraId="66A88539" w14:textId="77777777" w:rsidR="007A11B0" w:rsidRPr="001312C6" w:rsidRDefault="007A11B0" w:rsidP="007A11B0">
      <w:pPr>
        <w:spacing w:after="0"/>
      </w:pPr>
      <w:r w:rsidRPr="001312C6">
        <w:t xml:space="preserve">Zákon č. 258/2000 Sb., </w:t>
      </w:r>
      <w:r w:rsidRPr="001312C6">
        <w:tab/>
        <w:t xml:space="preserve">o ochraně veřejného zdraví </w:t>
      </w:r>
    </w:p>
    <w:p w14:paraId="6A0BC3AC" w14:textId="77777777" w:rsidR="007A11B0" w:rsidRPr="001312C6" w:rsidRDefault="007A11B0" w:rsidP="007A11B0">
      <w:pPr>
        <w:spacing w:after="0"/>
      </w:pPr>
      <w:r w:rsidRPr="001312C6">
        <w:t xml:space="preserve">Zákon č. 361/2000 Sb., </w:t>
      </w:r>
      <w:r w:rsidRPr="001312C6">
        <w:tab/>
        <w:t xml:space="preserve">o provozu na pozemních komunikacích </w:t>
      </w:r>
    </w:p>
    <w:p w14:paraId="605E7C1E" w14:textId="77777777" w:rsidR="007A11B0" w:rsidRPr="001312C6" w:rsidRDefault="007A11B0" w:rsidP="007A11B0">
      <w:pPr>
        <w:spacing w:after="0"/>
      </w:pPr>
      <w:r w:rsidRPr="001312C6">
        <w:t xml:space="preserve">Zákon č. 185/2001Sb., </w:t>
      </w:r>
      <w:r w:rsidRPr="001312C6">
        <w:tab/>
        <w:t>o odpadech a o změně některých dalších zákonů</w:t>
      </w:r>
    </w:p>
    <w:p w14:paraId="23CC748D" w14:textId="77777777" w:rsidR="007A11B0" w:rsidRPr="001312C6" w:rsidRDefault="007A11B0" w:rsidP="007A11B0">
      <w:pPr>
        <w:spacing w:after="0"/>
      </w:pPr>
      <w:r w:rsidRPr="001312C6">
        <w:t xml:space="preserve">Zákon č. 22/1997 Sb., </w:t>
      </w:r>
      <w:r w:rsidRPr="001312C6">
        <w:tab/>
        <w:t xml:space="preserve">o technických požadavcích na výrobky </w:t>
      </w:r>
    </w:p>
    <w:p w14:paraId="759FFD0B" w14:textId="77777777" w:rsidR="007A11B0" w:rsidRPr="001312C6" w:rsidRDefault="007A11B0" w:rsidP="007A11B0">
      <w:r w:rsidRPr="001312C6">
        <w:t xml:space="preserve">Zákon č. 251/2005 Sb., </w:t>
      </w:r>
      <w:r w:rsidRPr="001312C6">
        <w:tab/>
        <w:t>o inspekci práce</w:t>
      </w:r>
    </w:p>
    <w:p w14:paraId="15BB7534" w14:textId="77777777" w:rsidR="007A11B0" w:rsidRPr="00A32A3D" w:rsidRDefault="007A11B0" w:rsidP="007A11B0">
      <w:pPr>
        <w:spacing w:after="0"/>
        <w:rPr>
          <w:b/>
        </w:rPr>
      </w:pPr>
      <w:r w:rsidRPr="00A32A3D">
        <w:rPr>
          <w:b/>
        </w:rPr>
        <w:t xml:space="preserve">Nařízení vlády: </w:t>
      </w:r>
    </w:p>
    <w:p w14:paraId="538BF613" w14:textId="77777777" w:rsidR="007A11B0" w:rsidRPr="001312C6" w:rsidRDefault="007A11B0" w:rsidP="007A11B0">
      <w:pPr>
        <w:spacing w:after="0"/>
        <w:ind w:left="3540" w:hanging="3540"/>
      </w:pPr>
      <w:r w:rsidRPr="001312C6">
        <w:t>Nařízení vlády č. 272/2001 Sb.,</w:t>
      </w:r>
      <w:r w:rsidRPr="001312C6">
        <w:tab/>
        <w:t xml:space="preserve">- o ochraně zdraví před nepříznivými účinky hluku a vibrací, ve znění pozdějších předpisů </w:t>
      </w:r>
    </w:p>
    <w:p w14:paraId="3B6C1ADB" w14:textId="77777777" w:rsidR="007A11B0" w:rsidRPr="001312C6" w:rsidRDefault="007A11B0" w:rsidP="007A11B0">
      <w:pPr>
        <w:spacing w:after="0"/>
        <w:ind w:left="3540" w:hanging="3540"/>
      </w:pPr>
      <w:r w:rsidRPr="001312C6">
        <w:t>Nařízení vlády č. 361/2007 Sb.,</w:t>
      </w:r>
      <w:r w:rsidRPr="001312C6">
        <w:tab/>
        <w:t>- kterým se stanoví podmínky ochrany zdraví při práci, ve znění pozdějších předpisů</w:t>
      </w:r>
    </w:p>
    <w:p w14:paraId="3D4F293D" w14:textId="77777777" w:rsidR="007A11B0" w:rsidRPr="001312C6" w:rsidRDefault="007A11B0" w:rsidP="007A11B0">
      <w:pPr>
        <w:spacing w:after="0"/>
        <w:ind w:left="3540" w:hanging="3540"/>
      </w:pPr>
      <w:r w:rsidRPr="001312C6">
        <w:lastRenderedPageBreak/>
        <w:t xml:space="preserve">Nařízení vlády č. 101/2005 Sb., </w:t>
      </w:r>
      <w:r w:rsidRPr="001312C6">
        <w:tab/>
        <w:t xml:space="preserve">o podrobnějších požadavcích na pracoviště a pracovní prostředí. </w:t>
      </w:r>
    </w:p>
    <w:p w14:paraId="20EDCF4C" w14:textId="77777777" w:rsidR="007A11B0" w:rsidRPr="001312C6" w:rsidRDefault="007A11B0" w:rsidP="007A11B0">
      <w:pPr>
        <w:spacing w:after="0"/>
        <w:ind w:left="3540" w:hanging="3540"/>
      </w:pPr>
      <w:r w:rsidRPr="001312C6">
        <w:t xml:space="preserve">Nařízení vlády 362/2005 Sb., </w:t>
      </w:r>
      <w:r w:rsidRPr="001312C6">
        <w:tab/>
        <w:t xml:space="preserve">o bližších požadavcích na bezpečnost a ochranu zdraví při práci na pracovišti s nebezpečím pádu z výšky nebo hloubky. </w:t>
      </w:r>
    </w:p>
    <w:p w14:paraId="5E364AAF" w14:textId="77777777" w:rsidR="007A11B0" w:rsidRPr="001312C6" w:rsidRDefault="007A11B0" w:rsidP="007A11B0">
      <w:pPr>
        <w:spacing w:after="0"/>
        <w:ind w:left="3540" w:hanging="3540"/>
      </w:pPr>
      <w:r w:rsidRPr="001312C6">
        <w:t xml:space="preserve">Nařízení vlády č. 361/2007 Sb., </w:t>
      </w:r>
      <w:r w:rsidRPr="001312C6">
        <w:tab/>
        <w:t xml:space="preserve">kterým se stanoví podmínky ochrany zdraví zaměstnanců při práci </w:t>
      </w:r>
    </w:p>
    <w:p w14:paraId="63DBFEA1" w14:textId="77777777" w:rsidR="007A11B0" w:rsidRPr="001312C6" w:rsidRDefault="007A11B0" w:rsidP="007A11B0">
      <w:pPr>
        <w:spacing w:after="0"/>
        <w:ind w:left="3540" w:hanging="3540"/>
      </w:pPr>
      <w:r w:rsidRPr="001312C6">
        <w:t xml:space="preserve">Nařízení vlády č. 378/2001 Sb., </w:t>
      </w:r>
      <w:r w:rsidRPr="001312C6">
        <w:tab/>
        <w:t xml:space="preserve">kterým se stanoví bližší požadavky na bezpečný provoz a používání strojů, technických zařízení, přístrojů a nářadí. </w:t>
      </w:r>
    </w:p>
    <w:p w14:paraId="09C44547" w14:textId="77777777" w:rsidR="007A11B0" w:rsidRPr="001312C6" w:rsidRDefault="007A11B0" w:rsidP="007A11B0">
      <w:pPr>
        <w:spacing w:after="0"/>
        <w:ind w:left="3540" w:hanging="3540"/>
      </w:pPr>
      <w:r w:rsidRPr="001312C6">
        <w:t xml:space="preserve">Nařízení vlády č. 11/2002 Sb., </w:t>
      </w:r>
      <w:r w:rsidRPr="001312C6">
        <w:tab/>
        <w:t xml:space="preserve">kterým se stanoví vzhled a umístění bezpečnostních značek a zavedení signálů, ve znění nařízení vlády č. 405/2004 Sb. </w:t>
      </w:r>
    </w:p>
    <w:p w14:paraId="49A25FA7" w14:textId="77777777" w:rsidR="007A11B0" w:rsidRPr="001312C6" w:rsidRDefault="007A11B0" w:rsidP="007A11B0">
      <w:pPr>
        <w:spacing w:after="0"/>
        <w:ind w:left="3540" w:hanging="3540"/>
      </w:pPr>
      <w:r w:rsidRPr="001312C6">
        <w:t xml:space="preserve">Nařízení vlády č. 168/2002 Sb., </w:t>
      </w:r>
      <w:r w:rsidRPr="001312C6">
        <w:tab/>
        <w:t xml:space="preserve">kterým se stanoví způsob organizace práce a pracovních postupů, které je zaměstnavatel/zhotovitel povinen zajistit při provozování dopravy dopravními prostředky. </w:t>
      </w:r>
    </w:p>
    <w:p w14:paraId="753C5F9C" w14:textId="77777777" w:rsidR="007A11B0" w:rsidRPr="001312C6" w:rsidRDefault="007A11B0" w:rsidP="007A11B0">
      <w:pPr>
        <w:spacing w:after="0"/>
        <w:ind w:left="3540" w:hanging="3540"/>
      </w:pPr>
      <w:r w:rsidRPr="001312C6">
        <w:t xml:space="preserve">Nařízení vlády č. 406/2004 Sb., </w:t>
      </w:r>
      <w:r w:rsidRPr="001312C6">
        <w:tab/>
        <w:t xml:space="preserve">o bližších požadavcích na zajištění bezpečnosti a ochrany zdraví při práci v prostředí s nebezpečím výbuchu. </w:t>
      </w:r>
    </w:p>
    <w:p w14:paraId="282CCAA0" w14:textId="77777777" w:rsidR="007A11B0" w:rsidRPr="001312C6" w:rsidRDefault="007A11B0" w:rsidP="007A11B0">
      <w:pPr>
        <w:spacing w:after="0"/>
        <w:ind w:left="3540" w:hanging="3540"/>
      </w:pPr>
      <w:r w:rsidRPr="001312C6">
        <w:t xml:space="preserve">Nařízení vlády č. 148/2006 Sb., </w:t>
      </w:r>
      <w:r w:rsidRPr="001312C6">
        <w:tab/>
        <w:t xml:space="preserve">o ochraně zdraví před nepříznivými účinky hluku a vibrací. </w:t>
      </w:r>
    </w:p>
    <w:p w14:paraId="596625C7" w14:textId="77777777" w:rsidR="007A11B0" w:rsidRPr="001312C6" w:rsidRDefault="007A11B0" w:rsidP="007A11B0">
      <w:pPr>
        <w:spacing w:after="0"/>
        <w:ind w:left="3540" w:hanging="3540"/>
      </w:pPr>
      <w:r w:rsidRPr="001312C6">
        <w:t xml:space="preserve">Nařízení vlády č. 21/2003 Sb., </w:t>
      </w:r>
      <w:r w:rsidRPr="001312C6">
        <w:tab/>
        <w:t xml:space="preserve">kterým se stanoví technické požadavky na osobní ochranné prostředky. </w:t>
      </w:r>
    </w:p>
    <w:p w14:paraId="3EC43256" w14:textId="77777777" w:rsidR="007A11B0" w:rsidRPr="001312C6" w:rsidRDefault="007A11B0" w:rsidP="007A11B0">
      <w:pPr>
        <w:spacing w:after="0"/>
        <w:ind w:left="3540" w:hanging="3540"/>
      </w:pPr>
      <w:r w:rsidRPr="001312C6">
        <w:t xml:space="preserve">Nařízení vlády č. 494/2001 Sb., </w:t>
      </w:r>
      <w:r w:rsidRPr="001312C6">
        <w:tab/>
        <w:t xml:space="preserve">kterým se stanoví způsob evidence, hlášení a zasílání záznamů o úrazu, vzor záznamu o úrazu a okruh orgánů a institucí, kterým se ohlašuje pracovní úraz a zasílá záznam o úrazu </w:t>
      </w:r>
    </w:p>
    <w:p w14:paraId="07CBEE6E" w14:textId="77777777" w:rsidR="007A11B0" w:rsidRPr="001312C6" w:rsidRDefault="007A11B0" w:rsidP="007A11B0">
      <w:pPr>
        <w:spacing w:after="0"/>
        <w:ind w:left="3540" w:hanging="3540"/>
      </w:pPr>
      <w:r w:rsidRPr="001312C6">
        <w:t xml:space="preserve">Nařízení vlády č. 495/2001 Sb. </w:t>
      </w:r>
      <w:r w:rsidRPr="001312C6">
        <w:tab/>
        <w:t xml:space="preserve">kterým se stanoví rozsah a bližší podmínky poskytování osobních ochranných pracovních prostředků, mycích, čisticích a dezinfekčních prostředků </w:t>
      </w:r>
    </w:p>
    <w:p w14:paraId="358695A1" w14:textId="77777777" w:rsidR="007A11B0" w:rsidRPr="001312C6" w:rsidRDefault="007A11B0" w:rsidP="007A11B0">
      <w:pPr>
        <w:spacing w:after="0"/>
        <w:ind w:left="3540" w:hanging="3540"/>
      </w:pPr>
      <w:r w:rsidRPr="001312C6">
        <w:t xml:space="preserve">Nařízení vlády č. 591/2006 Sb., </w:t>
      </w:r>
      <w:r w:rsidRPr="001312C6">
        <w:tab/>
        <w:t>o bližších minimálních požadavcích na bezpečnost a ochranu zdraví při práci na staveništích</w:t>
      </w:r>
    </w:p>
    <w:p w14:paraId="072706A7" w14:textId="77777777" w:rsidR="007A11B0" w:rsidRPr="00A15A7D" w:rsidRDefault="007A11B0" w:rsidP="007A11B0">
      <w:pPr>
        <w:spacing w:after="0"/>
        <w:rPr>
          <w:b/>
        </w:rPr>
      </w:pPr>
      <w:r w:rsidRPr="00A15A7D">
        <w:rPr>
          <w:b/>
        </w:rPr>
        <w:t>Vyhlášky:</w:t>
      </w:r>
    </w:p>
    <w:p w14:paraId="7F36DAE1" w14:textId="1E4ED623" w:rsidR="007A11B0" w:rsidRPr="001312C6" w:rsidRDefault="007A11B0" w:rsidP="007A11B0">
      <w:pPr>
        <w:spacing w:after="0"/>
      </w:pPr>
      <w:r w:rsidRPr="001312C6">
        <w:lastRenderedPageBreak/>
        <w:t xml:space="preserve">Vyjma následujících vyhlášek také dané vyhlášky </w:t>
      </w:r>
      <w:r w:rsidR="007B4D2A">
        <w:t xml:space="preserve">města </w:t>
      </w:r>
      <w:r w:rsidR="00931F17">
        <w:t>Jihlavy</w:t>
      </w:r>
      <w:r w:rsidRPr="001312C6">
        <w:t>, které jakkoliv</w:t>
      </w:r>
    </w:p>
    <w:p w14:paraId="7677DC00" w14:textId="77777777" w:rsidR="007A11B0" w:rsidRPr="001312C6" w:rsidRDefault="007A11B0" w:rsidP="007A11B0">
      <w:pPr>
        <w:spacing w:after="0"/>
      </w:pPr>
      <w:r w:rsidRPr="001312C6">
        <w:t>souvisí s danými pracemi.</w:t>
      </w:r>
    </w:p>
    <w:p w14:paraId="6F3FEC5A" w14:textId="77777777" w:rsidR="007A11B0" w:rsidRPr="001312C6" w:rsidRDefault="007A11B0" w:rsidP="007A11B0">
      <w:pPr>
        <w:spacing w:after="0"/>
      </w:pPr>
      <w:r w:rsidRPr="001312C6">
        <w:t xml:space="preserve">Vyhláška č.137/1998 Sb., </w:t>
      </w:r>
      <w:r>
        <w:tab/>
      </w:r>
      <w:r w:rsidRPr="001312C6">
        <w:t>o obecných technických požadavcích na výstavbu.</w:t>
      </w:r>
    </w:p>
    <w:p w14:paraId="025B1862" w14:textId="77777777" w:rsidR="007A11B0" w:rsidRPr="001312C6" w:rsidRDefault="007A11B0" w:rsidP="007A11B0">
      <w:pPr>
        <w:spacing w:after="0"/>
        <w:ind w:left="2977" w:hanging="2977"/>
      </w:pPr>
      <w:r>
        <w:t xml:space="preserve">Vyhláška č. 526/2006 Sb., </w:t>
      </w:r>
      <w:r>
        <w:tab/>
      </w:r>
      <w:r w:rsidRPr="001312C6">
        <w:t xml:space="preserve">kterou se provádějí některá ustanovení stavebního zákona ve věcech stavebního řádu </w:t>
      </w:r>
    </w:p>
    <w:p w14:paraId="7BC3196D" w14:textId="77777777" w:rsidR="007A11B0" w:rsidRDefault="007A11B0" w:rsidP="007A11B0">
      <w:r w:rsidRPr="001312C6">
        <w:t>Vyhláška č. 383/2001 Sb.,</w:t>
      </w:r>
      <w:proofErr w:type="gramStart"/>
      <w:r w:rsidRPr="001312C6">
        <w:tab/>
      </w:r>
      <w:r>
        <w:t xml:space="preserve">  </w:t>
      </w:r>
      <w:r w:rsidRPr="001312C6">
        <w:t>o</w:t>
      </w:r>
      <w:proofErr w:type="gramEnd"/>
      <w:r w:rsidRPr="001312C6">
        <w:t xml:space="preserve"> podrobnostech nakládání s</w:t>
      </w:r>
      <w:r>
        <w:t> </w:t>
      </w:r>
      <w:r w:rsidRPr="001312C6">
        <w:t>odpady</w:t>
      </w:r>
    </w:p>
    <w:p w14:paraId="06B362CA" w14:textId="77777777" w:rsidR="007A11B0" w:rsidRPr="00A32A3D" w:rsidRDefault="007A11B0" w:rsidP="007A11B0">
      <w:pPr>
        <w:rPr>
          <w:b/>
          <w:i/>
        </w:rPr>
      </w:pPr>
      <w:r>
        <w:rPr>
          <w:b/>
          <w:i/>
        </w:rPr>
        <w:t>poznámka: Veškeré zde citované zákony, vyhlášky, české státní normy, české technické normy a nařízení vlády jsou myšleny v aktuálním a platném znění.</w:t>
      </w:r>
    </w:p>
    <w:p w14:paraId="2AE19110" w14:textId="77777777" w:rsidR="007A11B0" w:rsidRDefault="007A11B0" w:rsidP="007A11B0">
      <w:pPr>
        <w:pStyle w:val="Nadpis4"/>
      </w:pPr>
      <w:bookmarkStart w:id="124" w:name="_Toc56858584"/>
      <w:bookmarkStart w:id="125" w:name="_Toc57297489"/>
      <w:r w:rsidRPr="001312C6">
        <w:t>úpravy pro bezbariérové užívání výstavbou dotčených staveb,</w:t>
      </w:r>
      <w:bookmarkEnd w:id="124"/>
      <w:bookmarkEnd w:id="125"/>
    </w:p>
    <w:p w14:paraId="2A86D6B3" w14:textId="77777777" w:rsidR="007A11B0" w:rsidRDefault="007A11B0" w:rsidP="007A11B0">
      <w:r w:rsidRPr="001312C6">
        <w:t>Vzhledem k charakteru stavby nejsou vyžadovány.</w:t>
      </w:r>
    </w:p>
    <w:p w14:paraId="11E75A3C" w14:textId="77777777" w:rsidR="007A11B0" w:rsidRDefault="007A11B0" w:rsidP="007A11B0">
      <w:pPr>
        <w:pStyle w:val="Nadpis4"/>
      </w:pPr>
      <w:bookmarkStart w:id="126" w:name="_Toc56858585"/>
      <w:bookmarkStart w:id="127" w:name="_Toc57297490"/>
      <w:r w:rsidRPr="001312C6">
        <w:t>zásady pro dopravní inženýrská opatření,</w:t>
      </w:r>
      <w:bookmarkEnd w:id="126"/>
      <w:bookmarkEnd w:id="127"/>
    </w:p>
    <w:p w14:paraId="737D7507" w14:textId="77777777" w:rsidR="007A11B0" w:rsidRPr="001312C6" w:rsidRDefault="007A11B0" w:rsidP="007A11B0">
      <w:r w:rsidRPr="001312C6">
        <w:t xml:space="preserve">V souvislost s výstavbou nedojde k dopravním </w:t>
      </w:r>
      <w:proofErr w:type="gramStart"/>
      <w:r w:rsidRPr="001312C6">
        <w:t>omezením</w:t>
      </w:r>
      <w:proofErr w:type="gramEnd"/>
      <w:r w:rsidRPr="001312C6">
        <w:t xml:space="preserve"> a to ani na místních komunikacích.</w:t>
      </w:r>
    </w:p>
    <w:p w14:paraId="2EFF8774" w14:textId="77777777" w:rsidR="007A11B0" w:rsidRDefault="007A11B0" w:rsidP="007A11B0">
      <w:pPr>
        <w:pStyle w:val="Nadpis4"/>
      </w:pPr>
      <w:bookmarkStart w:id="128" w:name="_Toc56858586"/>
      <w:bookmarkStart w:id="129" w:name="_Toc57297491"/>
      <w:r w:rsidRPr="001312C6">
        <w:t xml:space="preserve">stanovení speciálních podmínek pro provádění </w:t>
      </w:r>
      <w:proofErr w:type="gramStart"/>
      <w:r w:rsidRPr="001312C6">
        <w:t>stavby - provádění</w:t>
      </w:r>
      <w:proofErr w:type="gramEnd"/>
      <w:r w:rsidRPr="001312C6">
        <w:t xml:space="preserve"> stavby za provozu, opatření proti účinkům vnějšího prostředí při výstavbě apod.,</w:t>
      </w:r>
      <w:bookmarkEnd w:id="128"/>
      <w:bookmarkEnd w:id="129"/>
    </w:p>
    <w:p w14:paraId="1BFC3500" w14:textId="77777777" w:rsidR="007A11B0" w:rsidRPr="004332F7" w:rsidRDefault="007A11B0" w:rsidP="007A11B0">
      <w:pPr>
        <w:rPr>
          <w:b/>
        </w:rPr>
      </w:pPr>
      <w:r w:rsidRPr="001312C6">
        <w:t>Nestanovuje se</w:t>
      </w:r>
      <w:r>
        <w:rPr>
          <w:b/>
        </w:rPr>
        <w:t>.</w:t>
      </w:r>
    </w:p>
    <w:p w14:paraId="41C1A6A3" w14:textId="77777777" w:rsidR="00AB2DDC" w:rsidRDefault="00AB2DDC" w:rsidP="00AB2DDC">
      <w:pPr>
        <w:pStyle w:val="Nadpis4"/>
      </w:pPr>
      <w:bookmarkStart w:id="130" w:name="_Toc57297492"/>
      <w:bookmarkEnd w:id="109"/>
      <w:r w:rsidRPr="001312C6">
        <w:t>postup výstavby, rozhodující dílčí termíny.</w:t>
      </w:r>
      <w:bookmarkEnd w:id="130"/>
    </w:p>
    <w:p w14:paraId="46156D16" w14:textId="621D2A37" w:rsidR="00A83A56" w:rsidRDefault="00A83A56" w:rsidP="00A83A56">
      <w:bookmarkStart w:id="131" w:name="_Hlk135311645"/>
      <w:bookmarkStart w:id="132" w:name="_Toc57297493"/>
      <w:r w:rsidRPr="001312C6">
        <w:t xml:space="preserve">Stavba není členěna na etapy. Časové údaje o realizaci jsou pouze orientační, avšak předpokládaný termín u </w:t>
      </w:r>
      <w:r>
        <w:t>zahájení</w:t>
      </w:r>
      <w:r w:rsidRPr="001312C6">
        <w:t xml:space="preserve"> stavby je</w:t>
      </w:r>
      <w:r>
        <w:t xml:space="preserve"> </w:t>
      </w:r>
      <w:r w:rsidR="002442A8">
        <w:t>2</w:t>
      </w:r>
      <w:r>
        <w:t>. čtvrtletí 202</w:t>
      </w:r>
      <w:r w:rsidR="002442A8">
        <w:t>4.</w:t>
      </w:r>
    </w:p>
    <w:bookmarkEnd w:id="131"/>
    <w:p w14:paraId="41C1A6BA" w14:textId="646AC84F" w:rsidR="00183A9C" w:rsidRDefault="00183A9C" w:rsidP="00183A9C">
      <w:pPr>
        <w:pStyle w:val="Nadpis2"/>
      </w:pPr>
      <w:r w:rsidRPr="001312C6">
        <w:t>Celkové vodohospodářské řešení</w:t>
      </w:r>
      <w:bookmarkEnd w:id="132"/>
    </w:p>
    <w:p w14:paraId="41C1A6BB" w14:textId="77777777" w:rsidR="00183A9C" w:rsidRDefault="00183A9C" w:rsidP="00183A9C">
      <w:r w:rsidRPr="001312C6">
        <w:t>Vzhledem k charakteru stavby není vyžadováno.</w:t>
      </w:r>
    </w:p>
    <w:p w14:paraId="41C1A6BC" w14:textId="77777777" w:rsidR="00183A9C" w:rsidRDefault="00183A9C" w:rsidP="00183A9C">
      <w:pPr>
        <w:pStyle w:val="Zkladntext"/>
        <w:pBdr>
          <w:bottom w:val="single" w:sz="12" w:space="1" w:color="auto"/>
        </w:pBdr>
        <w:spacing w:line="276" w:lineRule="auto"/>
        <w:rPr>
          <w:rFonts w:ascii="Arial" w:hAnsi="Arial" w:cs="Arial"/>
        </w:rPr>
      </w:pPr>
    </w:p>
    <w:p w14:paraId="41C1A6BD" w14:textId="5EEB1346" w:rsidR="00183A9C" w:rsidRPr="000E454A" w:rsidRDefault="00183A9C" w:rsidP="00183A9C">
      <w:pPr>
        <w:pStyle w:val="Zkladntext"/>
        <w:spacing w:before="240" w:line="276" w:lineRule="auto"/>
        <w:rPr>
          <w:rFonts w:ascii="Open Sans" w:hAnsi="Open Sans" w:cs="Open Sans"/>
        </w:rPr>
      </w:pPr>
      <w:r w:rsidRPr="000E454A">
        <w:rPr>
          <w:rFonts w:ascii="Open Sans" w:hAnsi="Open Sans" w:cs="Open Sans"/>
        </w:rPr>
        <w:t>V </w:t>
      </w:r>
      <w:r w:rsidR="0010641F" w:rsidRPr="000E454A">
        <w:rPr>
          <w:rFonts w:ascii="Open Sans" w:hAnsi="Open Sans" w:cs="Open Sans"/>
        </w:rPr>
        <w:t>Jihlavě</w:t>
      </w:r>
      <w:r w:rsidRPr="000E454A">
        <w:rPr>
          <w:rFonts w:ascii="Open Sans" w:hAnsi="Open Sans" w:cs="Open Sans"/>
        </w:rPr>
        <w:t xml:space="preserve">, </w:t>
      </w:r>
      <w:r w:rsidRPr="000E454A">
        <w:rPr>
          <w:rFonts w:ascii="Open Sans" w:hAnsi="Open Sans" w:cs="Open Sans"/>
        </w:rPr>
        <w:fldChar w:fldCharType="begin"/>
      </w:r>
      <w:r w:rsidRPr="000E454A">
        <w:rPr>
          <w:rFonts w:ascii="Open Sans" w:hAnsi="Open Sans" w:cs="Open Sans"/>
        </w:rPr>
        <w:instrText xml:space="preserve"> TIME \@ "d. MMMM yyyy" </w:instrText>
      </w:r>
      <w:r w:rsidRPr="000E454A">
        <w:rPr>
          <w:rFonts w:ascii="Open Sans" w:hAnsi="Open Sans" w:cs="Open Sans"/>
        </w:rPr>
        <w:fldChar w:fldCharType="separate"/>
      </w:r>
      <w:r w:rsidR="00E36E46">
        <w:rPr>
          <w:rFonts w:ascii="Open Sans" w:hAnsi="Open Sans" w:cs="Open Sans"/>
          <w:noProof/>
        </w:rPr>
        <w:t>11. dubna 2024</w:t>
      </w:r>
      <w:r w:rsidRPr="000E454A">
        <w:rPr>
          <w:rFonts w:ascii="Open Sans" w:hAnsi="Open Sans" w:cs="Open Sans"/>
        </w:rPr>
        <w:fldChar w:fldCharType="end"/>
      </w:r>
      <w:r w:rsidRPr="000E454A">
        <w:rPr>
          <w:rFonts w:ascii="Open Sans" w:hAnsi="Open Sans" w:cs="Open Sans"/>
        </w:rPr>
        <w:tab/>
      </w:r>
      <w:r w:rsidRPr="000E454A">
        <w:rPr>
          <w:rFonts w:ascii="Open Sans" w:hAnsi="Open Sans" w:cs="Open Sans"/>
        </w:rPr>
        <w:tab/>
      </w:r>
      <w:r w:rsidRPr="000E454A">
        <w:rPr>
          <w:rFonts w:ascii="Open Sans" w:hAnsi="Open Sans" w:cs="Open Sans"/>
        </w:rPr>
        <w:tab/>
      </w:r>
      <w:r w:rsidRPr="000E454A">
        <w:rPr>
          <w:rFonts w:ascii="Open Sans" w:hAnsi="Open Sans" w:cs="Open Sans"/>
        </w:rPr>
        <w:tab/>
      </w:r>
      <w:proofErr w:type="gramStart"/>
      <w:r w:rsidRPr="000E454A">
        <w:rPr>
          <w:rFonts w:ascii="Open Sans" w:hAnsi="Open Sans" w:cs="Open Sans"/>
        </w:rPr>
        <w:t>Vypracoval :</w:t>
      </w:r>
      <w:proofErr w:type="gramEnd"/>
      <w:r w:rsidRPr="000E454A">
        <w:rPr>
          <w:rFonts w:ascii="Open Sans" w:hAnsi="Open Sans" w:cs="Open Sans"/>
        </w:rPr>
        <w:t xml:space="preserve"> </w:t>
      </w:r>
      <w:r w:rsidR="0010641F" w:rsidRPr="000E454A">
        <w:rPr>
          <w:rFonts w:ascii="Open Sans" w:hAnsi="Open Sans" w:cs="Open Sans"/>
        </w:rPr>
        <w:t>Ing</w:t>
      </w:r>
      <w:r w:rsidRPr="000E454A">
        <w:rPr>
          <w:rFonts w:ascii="Open Sans" w:hAnsi="Open Sans" w:cs="Open Sans"/>
        </w:rPr>
        <w:t>. Filip Neuwirth</w:t>
      </w:r>
    </w:p>
    <w:p w14:paraId="41C1A6BE" w14:textId="77777777" w:rsidR="00B16118" w:rsidRPr="00B16118" w:rsidRDefault="00B16118" w:rsidP="00B16118"/>
    <w:sectPr w:rsidR="00B16118" w:rsidRPr="00B16118">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B89B25" w14:textId="77777777" w:rsidR="00E33DA1" w:rsidRDefault="00E33DA1" w:rsidP="00893247">
      <w:pPr>
        <w:spacing w:after="0" w:line="240" w:lineRule="auto"/>
      </w:pPr>
      <w:r>
        <w:separator/>
      </w:r>
    </w:p>
  </w:endnote>
  <w:endnote w:type="continuationSeparator" w:id="0">
    <w:p w14:paraId="119BDF97" w14:textId="77777777" w:rsidR="00E33DA1" w:rsidRDefault="00E33DA1" w:rsidP="008932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Avalon">
    <w:altName w:val="Times New Roman"/>
    <w:charset w:val="00"/>
    <w:family w:val="auto"/>
    <w:pitch w:val="variable"/>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icrosoft YaHei Light">
    <w:panose1 w:val="020B0502040204020203"/>
    <w:charset w:val="86"/>
    <w:family w:val="swiss"/>
    <w:pitch w:val="variable"/>
    <w:sig w:usb0="80000287" w:usb1="2ACF0010" w:usb2="00000016" w:usb3="00000000" w:csb0="0004001F" w:csb1="00000000"/>
  </w:font>
  <w:font w:name="Ganymed">
    <w:altName w:val="Calibri"/>
    <w:panose1 w:val="00000000000000000000"/>
    <w:charset w:val="EE"/>
    <w:family w:val="auto"/>
    <w:notTrueType/>
    <w:pitch w:val="default"/>
    <w:sig w:usb0="00000005" w:usb1="00000000" w:usb2="00000000" w:usb3="00000000" w:csb0="00000002"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Open Sans" w:eastAsiaTheme="minorEastAsia" w:hAnsi="Open Sans" w:cstheme="minorBidi"/>
        <w:color w:val="auto"/>
        <w:szCs w:val="22"/>
        <w:lang w:eastAsia="zh-CN"/>
      </w:rPr>
      <w:id w:val="-247036712"/>
      <w:docPartObj>
        <w:docPartGallery w:val="Page Numbers (Bottom of Page)"/>
        <w:docPartUnique/>
      </w:docPartObj>
    </w:sdtPr>
    <w:sdtContent>
      <w:p w14:paraId="58A6297F" w14:textId="77777777" w:rsidR="00191BFA" w:rsidRDefault="00191BFA" w:rsidP="00191BFA">
        <w:pPr>
          <w:pStyle w:val="Zkladntext"/>
          <w:widowControl/>
          <w:spacing w:before="120" w:line="276" w:lineRule="auto"/>
        </w:pPr>
      </w:p>
      <w:p w14:paraId="68571A43" w14:textId="4EEC41D3" w:rsidR="00191BFA" w:rsidRDefault="00191BFA" w:rsidP="00191BFA">
        <w:pPr>
          <w:pStyle w:val="Zkladntext"/>
          <w:widowControl/>
          <w:spacing w:before="120" w:line="276" w:lineRule="auto"/>
          <w:rPr>
            <w:rFonts w:ascii="Arial" w:hAnsi="Arial" w:cs="Arial"/>
            <w:sz w:val="16"/>
            <w:szCs w:val="16"/>
          </w:rPr>
        </w:pPr>
        <w:r>
          <w:rPr>
            <w:rFonts w:ascii="Arial" w:hAnsi="Arial" w:cs="Arial"/>
            <w:b/>
            <w:bCs/>
            <w:sz w:val="16"/>
            <w:szCs w:val="16"/>
          </w:rPr>
          <w:t>Telefon:</w:t>
        </w:r>
        <w:r>
          <w:rPr>
            <w:rFonts w:ascii="Arial" w:hAnsi="Arial" w:cs="Arial"/>
            <w:b/>
            <w:bCs/>
            <w:sz w:val="16"/>
            <w:szCs w:val="16"/>
          </w:rPr>
          <w:tab/>
          <w:t>+420 603 502 467</w:t>
        </w:r>
        <w:r>
          <w:rPr>
            <w:rFonts w:ascii="Arial" w:hAnsi="Arial" w:cs="Arial"/>
            <w:b/>
            <w:bCs/>
            <w:sz w:val="16"/>
            <w:szCs w:val="16"/>
          </w:rPr>
          <w:tab/>
        </w:r>
        <w:r>
          <w:rPr>
            <w:rFonts w:ascii="Arial" w:hAnsi="Arial" w:cs="Arial"/>
            <w:b/>
            <w:bCs/>
            <w:sz w:val="16"/>
            <w:szCs w:val="16"/>
          </w:rPr>
          <w:tab/>
        </w:r>
        <w:r>
          <w:rPr>
            <w:rFonts w:ascii="Arial" w:hAnsi="Arial" w:cs="Arial"/>
            <w:b/>
            <w:bCs/>
            <w:sz w:val="16"/>
            <w:szCs w:val="16"/>
          </w:rPr>
          <w:tab/>
        </w:r>
        <w:r>
          <w:rPr>
            <w:rFonts w:ascii="Arial" w:hAnsi="Arial" w:cs="Arial"/>
            <w:b/>
            <w:bCs/>
            <w:sz w:val="16"/>
            <w:szCs w:val="16"/>
          </w:rPr>
          <w:tab/>
        </w:r>
        <w:r>
          <w:rPr>
            <w:rFonts w:ascii="Arial" w:hAnsi="Arial" w:cs="Arial"/>
            <w:b/>
            <w:bCs/>
            <w:sz w:val="16"/>
            <w:szCs w:val="16"/>
          </w:rPr>
          <w:tab/>
        </w:r>
        <w:r>
          <w:rPr>
            <w:rFonts w:ascii="Arial" w:hAnsi="Arial" w:cs="Arial"/>
            <w:b/>
            <w:bCs/>
            <w:sz w:val="16"/>
            <w:szCs w:val="16"/>
          </w:rPr>
          <w:tab/>
          <w:t xml:space="preserve">    </w:t>
        </w:r>
        <w:r>
          <w:rPr>
            <w:rFonts w:ascii="Arial" w:hAnsi="Arial" w:cs="Arial"/>
            <w:b/>
            <w:bCs/>
            <w:sz w:val="16"/>
            <w:szCs w:val="16"/>
          </w:rPr>
          <w:tab/>
        </w:r>
        <w:r>
          <w:rPr>
            <w:rFonts w:ascii="Arial" w:hAnsi="Arial" w:cs="Arial"/>
            <w:b/>
            <w:bCs/>
            <w:sz w:val="16"/>
            <w:szCs w:val="16"/>
          </w:rPr>
          <w:tab/>
        </w:r>
        <w:proofErr w:type="gramStart"/>
        <w:r>
          <w:rPr>
            <w:rFonts w:ascii="Arial" w:hAnsi="Arial" w:cs="Arial"/>
            <w:b/>
            <w:bCs/>
            <w:sz w:val="16"/>
            <w:szCs w:val="16"/>
          </w:rPr>
          <w:t xml:space="preserve">IČO:   </w:t>
        </w:r>
        <w:proofErr w:type="gramEnd"/>
        <w:r>
          <w:rPr>
            <w:rFonts w:ascii="Arial" w:hAnsi="Arial" w:cs="Arial"/>
            <w:b/>
            <w:bCs/>
            <w:sz w:val="16"/>
            <w:szCs w:val="16"/>
          </w:rPr>
          <w:t>18197621</w:t>
        </w:r>
      </w:p>
      <w:p w14:paraId="70977C77" w14:textId="77777777" w:rsidR="00191BFA" w:rsidRDefault="00191BFA" w:rsidP="00191BFA">
        <w:pPr>
          <w:pStyle w:val="Zkladntext"/>
          <w:widowControl/>
          <w:spacing w:before="120" w:line="276" w:lineRule="auto"/>
          <w:rPr>
            <w:rFonts w:ascii="Arial" w:hAnsi="Arial" w:cs="Arial"/>
            <w:b/>
            <w:bCs/>
            <w:sz w:val="16"/>
            <w:szCs w:val="16"/>
          </w:rPr>
        </w:pPr>
        <w:r>
          <w:rPr>
            <w:rFonts w:ascii="Arial" w:hAnsi="Arial" w:cs="Arial"/>
            <w:b/>
            <w:bCs/>
            <w:sz w:val="16"/>
            <w:szCs w:val="16"/>
          </w:rPr>
          <w:t>Datová schránka: a2nnwzi</w:t>
        </w:r>
        <w:r>
          <w:rPr>
            <w:rFonts w:ascii="Arial" w:hAnsi="Arial" w:cs="Arial"/>
            <w:b/>
            <w:bCs/>
            <w:sz w:val="16"/>
            <w:szCs w:val="16"/>
          </w:rPr>
          <w:tab/>
        </w:r>
        <w:r>
          <w:rPr>
            <w:rFonts w:ascii="Arial" w:hAnsi="Arial" w:cs="Arial"/>
            <w:b/>
            <w:bCs/>
            <w:sz w:val="16"/>
            <w:szCs w:val="16"/>
          </w:rPr>
          <w:tab/>
          <w:t xml:space="preserve">                 email: </w:t>
        </w:r>
        <w:hyperlink r:id="rId1" w:history="1">
          <w:r w:rsidRPr="00882446">
            <w:rPr>
              <w:rStyle w:val="Hypertextovodkaz"/>
              <w:rFonts w:ascii="Arial" w:hAnsi="Arial" w:cs="Arial"/>
              <w:b/>
              <w:bCs/>
              <w:sz w:val="16"/>
              <w:szCs w:val="16"/>
            </w:rPr>
            <w:t>atelier.alfa@ji.cz</w:t>
          </w:r>
        </w:hyperlink>
        <w:r>
          <w:rPr>
            <w:rFonts w:ascii="Arial" w:hAnsi="Arial" w:cs="Arial"/>
            <w:b/>
            <w:bCs/>
            <w:sz w:val="16"/>
            <w:szCs w:val="16"/>
          </w:rPr>
          <w:tab/>
        </w:r>
        <w:r>
          <w:rPr>
            <w:rFonts w:ascii="Arial" w:hAnsi="Arial" w:cs="Arial"/>
            <w:b/>
            <w:bCs/>
            <w:sz w:val="16"/>
            <w:szCs w:val="16"/>
          </w:rPr>
          <w:tab/>
        </w:r>
        <w:r>
          <w:rPr>
            <w:rFonts w:ascii="Arial" w:hAnsi="Arial" w:cs="Arial"/>
            <w:b/>
            <w:bCs/>
            <w:sz w:val="16"/>
            <w:szCs w:val="16"/>
          </w:rPr>
          <w:tab/>
        </w:r>
        <w:proofErr w:type="gramStart"/>
        <w:r>
          <w:rPr>
            <w:rFonts w:ascii="Arial" w:hAnsi="Arial" w:cs="Arial"/>
            <w:b/>
            <w:bCs/>
            <w:sz w:val="16"/>
            <w:szCs w:val="16"/>
          </w:rPr>
          <w:t xml:space="preserve">DIČ:   </w:t>
        </w:r>
        <w:proofErr w:type="gramEnd"/>
        <w:r>
          <w:rPr>
            <w:rFonts w:ascii="Arial" w:hAnsi="Arial" w:cs="Arial"/>
            <w:b/>
            <w:bCs/>
            <w:sz w:val="16"/>
            <w:szCs w:val="16"/>
          </w:rPr>
          <w:t>CZ18197621</w:t>
        </w:r>
      </w:p>
      <w:p w14:paraId="41C1A6D7" w14:textId="7E8ED24B" w:rsidR="005F5BB8" w:rsidRDefault="005F5BB8">
        <w:pPr>
          <w:pStyle w:val="Zpat"/>
          <w:jc w:val="right"/>
        </w:pPr>
        <w:r>
          <w:fldChar w:fldCharType="begin"/>
        </w:r>
        <w:r>
          <w:instrText>PAGE   \* MERGEFORMAT</w:instrText>
        </w:r>
        <w:r>
          <w:fldChar w:fldCharType="separate"/>
        </w:r>
        <w:r>
          <w:rPr>
            <w:noProof/>
          </w:rPr>
          <w:t>4</w:t>
        </w:r>
        <w:r>
          <w:fldChar w:fldCharType="end"/>
        </w:r>
      </w:p>
    </w:sdtContent>
  </w:sdt>
  <w:p w14:paraId="41C1A6D8" w14:textId="77777777" w:rsidR="005F5BB8" w:rsidRDefault="005F5BB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F2C40A" w14:textId="77777777" w:rsidR="00E33DA1" w:rsidRDefault="00E33DA1" w:rsidP="00893247">
      <w:pPr>
        <w:spacing w:after="0" w:line="240" w:lineRule="auto"/>
      </w:pPr>
      <w:r>
        <w:separator/>
      </w:r>
    </w:p>
  </w:footnote>
  <w:footnote w:type="continuationSeparator" w:id="0">
    <w:p w14:paraId="60839480" w14:textId="77777777" w:rsidR="00E33DA1" w:rsidRDefault="00E33DA1" w:rsidP="008932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117681"/>
    <w:multiLevelType w:val="hybridMultilevel"/>
    <w:tmpl w:val="02F6EB7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0F83467"/>
    <w:multiLevelType w:val="hybridMultilevel"/>
    <w:tmpl w:val="83E0CF1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20D35B8"/>
    <w:multiLevelType w:val="hybridMultilevel"/>
    <w:tmpl w:val="9DA8D3CA"/>
    <w:lvl w:ilvl="0" w:tplc="C8CAA990">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2987F71"/>
    <w:multiLevelType w:val="hybridMultilevel"/>
    <w:tmpl w:val="02F6EB7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7A6B38"/>
    <w:multiLevelType w:val="hybridMultilevel"/>
    <w:tmpl w:val="83E0CF1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7A258D1"/>
    <w:multiLevelType w:val="hybridMultilevel"/>
    <w:tmpl w:val="A5182024"/>
    <w:lvl w:ilvl="0" w:tplc="98A6C85A">
      <w:numFmt w:val="bullet"/>
      <w:lvlText w:val="-"/>
      <w:lvlJc w:val="left"/>
      <w:pPr>
        <w:ind w:left="720" w:hanging="360"/>
      </w:pPr>
      <w:rPr>
        <w:rFonts w:ascii="Open Sans" w:eastAsiaTheme="minorEastAsia" w:hAnsi="Open Sans" w:cs="Open San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A8A5421"/>
    <w:multiLevelType w:val="hybridMultilevel"/>
    <w:tmpl w:val="2E90B098"/>
    <w:lvl w:ilvl="0" w:tplc="A8682998">
      <w:numFmt w:val="bullet"/>
      <w:lvlText w:val="-"/>
      <w:lvlJc w:val="left"/>
      <w:pPr>
        <w:ind w:left="720" w:hanging="360"/>
      </w:pPr>
      <w:rPr>
        <w:rFonts w:ascii="Open Sans" w:eastAsiaTheme="minorEastAsia" w:hAnsi="Open Sans" w:cs="Open San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6B06115"/>
    <w:multiLevelType w:val="hybridMultilevel"/>
    <w:tmpl w:val="9DA8D3CA"/>
    <w:lvl w:ilvl="0" w:tplc="C8CAA990">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107FAB"/>
    <w:multiLevelType w:val="hybridMultilevel"/>
    <w:tmpl w:val="F13C537E"/>
    <w:lvl w:ilvl="0" w:tplc="99D27F8E">
      <w:start w:val="2"/>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2D55178"/>
    <w:multiLevelType w:val="hybridMultilevel"/>
    <w:tmpl w:val="DB76C3EE"/>
    <w:lvl w:ilvl="0" w:tplc="FDD80876">
      <w:start w:val="17"/>
      <w:numFmt w:val="bullet"/>
      <w:lvlText w:val="-"/>
      <w:lvlJc w:val="left"/>
      <w:pPr>
        <w:ind w:left="720" w:hanging="360"/>
      </w:pPr>
      <w:rPr>
        <w:rFonts w:ascii="Times New Roman" w:eastAsia="Calibri"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7D405CE"/>
    <w:multiLevelType w:val="hybridMultilevel"/>
    <w:tmpl w:val="83E0CF1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8844FA8"/>
    <w:multiLevelType w:val="multilevel"/>
    <w:tmpl w:val="33F6CB7E"/>
    <w:lvl w:ilvl="0">
      <w:start w:val="2"/>
      <w:numFmt w:val="upperLetter"/>
      <w:lvlText w:val="%1"/>
      <w:lvlJc w:val="left"/>
      <w:pPr>
        <w:ind w:left="851" w:hanging="851"/>
      </w:pPr>
      <w:rPr>
        <w:rFonts w:hint="default"/>
        <w:sz w:val="50"/>
      </w:rPr>
    </w:lvl>
    <w:lvl w:ilvl="1">
      <w:start w:val="1"/>
      <w:numFmt w:val="decimal"/>
      <w:lvlText w:val="%1.%2."/>
      <w:lvlJc w:val="left"/>
      <w:pPr>
        <w:ind w:left="1134" w:hanging="1134"/>
      </w:pPr>
      <w:rPr>
        <w:rFonts w:hint="default"/>
        <w:sz w:val="32"/>
      </w:rPr>
    </w:lvl>
    <w:lvl w:ilvl="2">
      <w:start w:val="1"/>
      <w:numFmt w:val="decimal"/>
      <w:lvlText w:val="%1.%2.%3."/>
      <w:lvlJc w:val="left"/>
      <w:pPr>
        <w:ind w:left="1134" w:hanging="1134"/>
      </w:pPr>
      <w:rPr>
        <w:rFonts w:hint="default"/>
        <w:sz w:val="2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4E051B"/>
    <w:multiLevelType w:val="hybridMultilevel"/>
    <w:tmpl w:val="02F6EB7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BB05ACC"/>
    <w:multiLevelType w:val="hybridMultilevel"/>
    <w:tmpl w:val="9DA8D3CA"/>
    <w:lvl w:ilvl="0" w:tplc="C8CAA990">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1404E33"/>
    <w:multiLevelType w:val="multilevel"/>
    <w:tmpl w:val="5334499A"/>
    <w:lvl w:ilvl="0">
      <w:start w:val="1"/>
      <w:numFmt w:val="upperLetter"/>
      <w:lvlText w:val="%1."/>
      <w:lvlJc w:val="left"/>
      <w:pPr>
        <w:ind w:left="0" w:firstLine="425"/>
      </w:pPr>
      <w:rPr>
        <w:rFonts w:ascii="Open Sans" w:hAnsi="Open Sans" w:hint="default"/>
        <w:b/>
        <w:i w:val="0"/>
        <w:sz w:val="32"/>
      </w:rPr>
    </w:lvl>
    <w:lvl w:ilvl="1">
      <w:start w:val="1"/>
      <w:numFmt w:val="decimal"/>
      <w:lvlText w:val="%1.%2"/>
      <w:lvlJc w:val="left"/>
      <w:pPr>
        <w:ind w:left="851" w:hanging="851"/>
      </w:pPr>
      <w:rPr>
        <w:rFonts w:ascii="Open Sans" w:hAnsi="Open Sans" w:hint="default"/>
        <w:b/>
        <w:i w:val="0"/>
        <w:sz w:val="28"/>
      </w:rPr>
    </w:lvl>
    <w:lvl w:ilvl="2">
      <w:start w:val="1"/>
      <w:numFmt w:val="decimal"/>
      <w:lvlText w:val="%1.%2.%3"/>
      <w:lvlJc w:val="left"/>
      <w:pPr>
        <w:ind w:left="851" w:hanging="851"/>
      </w:pPr>
      <w:rPr>
        <w:rFonts w:ascii="Open Sans" w:hAnsi="Open Sans" w:hint="default"/>
        <w:b/>
        <w:i w:val="0"/>
        <w:sz w:val="24"/>
      </w:rPr>
    </w:lvl>
    <w:lvl w:ilvl="3">
      <w:start w:val="1"/>
      <w:numFmt w:val="lowerLetter"/>
      <w:lvlText w:val="%4)"/>
      <w:lvlJc w:val="left"/>
      <w:pPr>
        <w:ind w:left="567" w:hanging="567"/>
      </w:pPr>
      <w:rPr>
        <w:rFonts w:ascii="Open Sans" w:hAnsi="Open Sans" w:hint="default"/>
        <w:b/>
        <w:i w:val="0"/>
        <w:sz w:val="24"/>
      </w:rPr>
    </w:lvl>
    <w:lvl w:ilvl="4">
      <w:start w:val="1"/>
      <w:numFmt w:val="decimal"/>
      <w:lvlText w:val="%4.%5."/>
      <w:lvlJc w:val="left"/>
      <w:pPr>
        <w:ind w:left="567" w:hanging="567"/>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5" w15:restartNumberingAfterBreak="0">
    <w:nsid w:val="5B797777"/>
    <w:multiLevelType w:val="hybridMultilevel"/>
    <w:tmpl w:val="9DA8D3CA"/>
    <w:lvl w:ilvl="0" w:tplc="C8CAA990">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C8A71DB"/>
    <w:multiLevelType w:val="hybridMultilevel"/>
    <w:tmpl w:val="727455F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D0838D8"/>
    <w:multiLevelType w:val="multilevel"/>
    <w:tmpl w:val="E0B8A960"/>
    <w:lvl w:ilvl="0">
      <w:start w:val="2"/>
      <w:numFmt w:val="upperLetter"/>
      <w:pStyle w:val="Nadpis1"/>
      <w:lvlText w:val="%1."/>
      <w:lvlJc w:val="left"/>
      <w:pPr>
        <w:ind w:left="0" w:firstLine="425"/>
      </w:pPr>
      <w:rPr>
        <w:rFonts w:ascii="Open Sans" w:hAnsi="Open Sans" w:hint="default"/>
        <w:b/>
        <w:i w:val="0"/>
        <w:sz w:val="32"/>
      </w:rPr>
    </w:lvl>
    <w:lvl w:ilvl="1">
      <w:start w:val="1"/>
      <w:numFmt w:val="decimal"/>
      <w:pStyle w:val="Nadpis2"/>
      <w:lvlText w:val="%1.%2"/>
      <w:lvlJc w:val="left"/>
      <w:pPr>
        <w:ind w:left="851" w:hanging="851"/>
      </w:pPr>
      <w:rPr>
        <w:rFonts w:ascii="Open Sans" w:hAnsi="Open Sans" w:hint="default"/>
        <w:b/>
        <w:i w:val="0"/>
        <w:sz w:val="28"/>
      </w:rPr>
    </w:lvl>
    <w:lvl w:ilvl="2">
      <w:start w:val="1"/>
      <w:numFmt w:val="decimal"/>
      <w:pStyle w:val="Nadpis3"/>
      <w:lvlText w:val="%1.%2.%3"/>
      <w:lvlJc w:val="left"/>
      <w:pPr>
        <w:ind w:left="851" w:hanging="851"/>
      </w:pPr>
      <w:rPr>
        <w:rFonts w:ascii="Open Sans" w:hAnsi="Open Sans" w:hint="default"/>
        <w:b/>
        <w:i w:val="0"/>
        <w:sz w:val="24"/>
      </w:rPr>
    </w:lvl>
    <w:lvl w:ilvl="3">
      <w:start w:val="1"/>
      <w:numFmt w:val="lowerLetter"/>
      <w:pStyle w:val="Nadpis4"/>
      <w:lvlText w:val="%4)"/>
      <w:lvlJc w:val="left"/>
      <w:pPr>
        <w:ind w:left="567" w:hanging="567"/>
      </w:pPr>
      <w:rPr>
        <w:rFonts w:ascii="Open Sans" w:hAnsi="Open Sans" w:hint="default"/>
        <w:b/>
        <w:i w:val="0"/>
        <w:sz w:val="24"/>
      </w:rPr>
    </w:lvl>
    <w:lvl w:ilvl="4">
      <w:start w:val="1"/>
      <w:numFmt w:val="decimal"/>
      <w:pStyle w:val="Nadpis5"/>
      <w:lvlText w:val="%4.%5."/>
      <w:lvlJc w:val="left"/>
      <w:pPr>
        <w:ind w:left="567" w:hanging="567"/>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8" w15:restartNumberingAfterBreak="0">
    <w:nsid w:val="5E745113"/>
    <w:multiLevelType w:val="hybridMultilevel"/>
    <w:tmpl w:val="9DA8D3CA"/>
    <w:lvl w:ilvl="0" w:tplc="C8CAA990">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09D26FF"/>
    <w:multiLevelType w:val="hybridMultilevel"/>
    <w:tmpl w:val="15246710"/>
    <w:lvl w:ilvl="0" w:tplc="9FFAAB4C">
      <w:start w:val="2"/>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ADF45BF"/>
    <w:multiLevelType w:val="hybridMultilevel"/>
    <w:tmpl w:val="6A781964"/>
    <w:lvl w:ilvl="0" w:tplc="2ED4E6D8">
      <w:start w:val="2"/>
      <w:numFmt w:val="bullet"/>
      <w:lvlText w:val="-"/>
      <w:lvlJc w:val="left"/>
      <w:pPr>
        <w:ind w:left="720" w:hanging="360"/>
      </w:pPr>
      <w:rPr>
        <w:rFonts w:ascii="Open Sans" w:eastAsia="MS Mincho" w:hAnsi="Open Sans" w:cs="Open San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4036BFE"/>
    <w:multiLevelType w:val="hybridMultilevel"/>
    <w:tmpl w:val="9DA8D3CA"/>
    <w:lvl w:ilvl="0" w:tplc="C8CAA990">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8CF7D81"/>
    <w:multiLevelType w:val="hybridMultilevel"/>
    <w:tmpl w:val="9DA8D3CA"/>
    <w:lvl w:ilvl="0" w:tplc="C8CAA990">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C922FA5"/>
    <w:multiLevelType w:val="hybridMultilevel"/>
    <w:tmpl w:val="2EEC595E"/>
    <w:lvl w:ilvl="0" w:tplc="1D522DCA">
      <w:numFmt w:val="bullet"/>
      <w:lvlText w:val="-"/>
      <w:lvlJc w:val="left"/>
      <w:pPr>
        <w:ind w:left="720" w:hanging="360"/>
      </w:pPr>
      <w:rPr>
        <w:rFonts w:ascii="Open Sans" w:eastAsiaTheme="minorEastAsia" w:hAnsi="Open Sans" w:cs="Open San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89533178">
    <w:abstractNumId w:val="17"/>
  </w:num>
  <w:num w:numId="2" w16cid:durableId="669143937">
    <w:abstractNumId w:val="14"/>
  </w:num>
  <w:num w:numId="3" w16cid:durableId="2143183577">
    <w:abstractNumId w:val="21"/>
  </w:num>
  <w:num w:numId="4" w16cid:durableId="86198605">
    <w:abstractNumId w:val="13"/>
  </w:num>
  <w:num w:numId="5" w16cid:durableId="2104110622">
    <w:abstractNumId w:val="7"/>
  </w:num>
  <w:num w:numId="6" w16cid:durableId="1602027777">
    <w:abstractNumId w:val="18"/>
  </w:num>
  <w:num w:numId="7" w16cid:durableId="1686900457">
    <w:abstractNumId w:val="2"/>
  </w:num>
  <w:num w:numId="8" w16cid:durableId="1480656153">
    <w:abstractNumId w:val="22"/>
  </w:num>
  <w:num w:numId="9" w16cid:durableId="1907908037">
    <w:abstractNumId w:val="15"/>
  </w:num>
  <w:num w:numId="10" w16cid:durableId="1122532175">
    <w:abstractNumId w:val="5"/>
  </w:num>
  <w:num w:numId="11" w16cid:durableId="900672673">
    <w:abstractNumId w:val="6"/>
  </w:num>
  <w:num w:numId="12" w16cid:durableId="1434739221">
    <w:abstractNumId w:val="23"/>
  </w:num>
  <w:num w:numId="13" w16cid:durableId="931090519">
    <w:abstractNumId w:val="9"/>
  </w:num>
  <w:num w:numId="14" w16cid:durableId="1124929313">
    <w:abstractNumId w:val="1"/>
  </w:num>
  <w:num w:numId="15" w16cid:durableId="1952782609">
    <w:abstractNumId w:val="4"/>
  </w:num>
  <w:num w:numId="16" w16cid:durableId="2125417842">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14527791">
    <w:abstractNumId w:val="10"/>
  </w:num>
  <w:num w:numId="18" w16cid:durableId="695228591">
    <w:abstractNumId w:val="3"/>
  </w:num>
  <w:num w:numId="19" w16cid:durableId="765804118">
    <w:abstractNumId w:val="19"/>
  </w:num>
  <w:num w:numId="20" w16cid:durableId="623275847">
    <w:abstractNumId w:val="8"/>
  </w:num>
  <w:num w:numId="21" w16cid:durableId="205338965">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57658671">
    <w:abstractNumId w:val="20"/>
  </w:num>
  <w:num w:numId="23" w16cid:durableId="1861889805">
    <w:abstractNumId w:val="12"/>
  </w:num>
  <w:num w:numId="24" w16cid:durableId="1758206892">
    <w:abstractNumId w:val="11"/>
  </w:num>
  <w:num w:numId="25" w16cid:durableId="340621945">
    <w:abstractNumId w:val="0"/>
  </w:num>
  <w:num w:numId="26" w16cid:durableId="24145588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53CDE"/>
    <w:rsid w:val="000017ED"/>
    <w:rsid w:val="00005E62"/>
    <w:rsid w:val="00010552"/>
    <w:rsid w:val="00010C54"/>
    <w:rsid w:val="00010CD9"/>
    <w:rsid w:val="0001276D"/>
    <w:rsid w:val="000128E9"/>
    <w:rsid w:val="00020A80"/>
    <w:rsid w:val="00020EA8"/>
    <w:rsid w:val="00022E44"/>
    <w:rsid w:val="00025B05"/>
    <w:rsid w:val="000275E1"/>
    <w:rsid w:val="00031BB9"/>
    <w:rsid w:val="0003546D"/>
    <w:rsid w:val="0003575E"/>
    <w:rsid w:val="00035D00"/>
    <w:rsid w:val="00036B0B"/>
    <w:rsid w:val="0003764A"/>
    <w:rsid w:val="00037885"/>
    <w:rsid w:val="00042AAB"/>
    <w:rsid w:val="00047845"/>
    <w:rsid w:val="00047A35"/>
    <w:rsid w:val="00050A14"/>
    <w:rsid w:val="000545FC"/>
    <w:rsid w:val="00056E13"/>
    <w:rsid w:val="00066DC4"/>
    <w:rsid w:val="0007078B"/>
    <w:rsid w:val="00070A0E"/>
    <w:rsid w:val="000747EE"/>
    <w:rsid w:val="000771F0"/>
    <w:rsid w:val="000776A4"/>
    <w:rsid w:val="00077A85"/>
    <w:rsid w:val="00082164"/>
    <w:rsid w:val="00082792"/>
    <w:rsid w:val="0008349C"/>
    <w:rsid w:val="00085AFA"/>
    <w:rsid w:val="00086329"/>
    <w:rsid w:val="0009046A"/>
    <w:rsid w:val="00093B7F"/>
    <w:rsid w:val="000962DC"/>
    <w:rsid w:val="000A1D69"/>
    <w:rsid w:val="000A232A"/>
    <w:rsid w:val="000A2B91"/>
    <w:rsid w:val="000A4602"/>
    <w:rsid w:val="000A46F1"/>
    <w:rsid w:val="000A4858"/>
    <w:rsid w:val="000A486C"/>
    <w:rsid w:val="000A51D1"/>
    <w:rsid w:val="000B0963"/>
    <w:rsid w:val="000B137A"/>
    <w:rsid w:val="000B44A2"/>
    <w:rsid w:val="000B5C79"/>
    <w:rsid w:val="000B67BB"/>
    <w:rsid w:val="000B6919"/>
    <w:rsid w:val="000B74A1"/>
    <w:rsid w:val="000C0A49"/>
    <w:rsid w:val="000C16E4"/>
    <w:rsid w:val="000C17D2"/>
    <w:rsid w:val="000C3145"/>
    <w:rsid w:val="000C553D"/>
    <w:rsid w:val="000D12C7"/>
    <w:rsid w:val="000D12F2"/>
    <w:rsid w:val="000D289B"/>
    <w:rsid w:val="000D2904"/>
    <w:rsid w:val="000D3BA2"/>
    <w:rsid w:val="000D48E9"/>
    <w:rsid w:val="000D4EA5"/>
    <w:rsid w:val="000D5F46"/>
    <w:rsid w:val="000D643F"/>
    <w:rsid w:val="000D6675"/>
    <w:rsid w:val="000E13E9"/>
    <w:rsid w:val="000E1DA2"/>
    <w:rsid w:val="000E30D9"/>
    <w:rsid w:val="000E32C4"/>
    <w:rsid w:val="000E3FA6"/>
    <w:rsid w:val="000E454A"/>
    <w:rsid w:val="000E5CFC"/>
    <w:rsid w:val="000F0E65"/>
    <w:rsid w:val="000F2B58"/>
    <w:rsid w:val="000F456B"/>
    <w:rsid w:val="000F5D43"/>
    <w:rsid w:val="00100516"/>
    <w:rsid w:val="00102D54"/>
    <w:rsid w:val="0010641F"/>
    <w:rsid w:val="001070D4"/>
    <w:rsid w:val="00111F06"/>
    <w:rsid w:val="001152BF"/>
    <w:rsid w:val="001216E3"/>
    <w:rsid w:val="00121DD9"/>
    <w:rsid w:val="0012238D"/>
    <w:rsid w:val="00132198"/>
    <w:rsid w:val="001325E1"/>
    <w:rsid w:val="0013446B"/>
    <w:rsid w:val="00134D21"/>
    <w:rsid w:val="00135239"/>
    <w:rsid w:val="0013726B"/>
    <w:rsid w:val="0014075E"/>
    <w:rsid w:val="00140A67"/>
    <w:rsid w:val="001443C4"/>
    <w:rsid w:val="00144585"/>
    <w:rsid w:val="0014634D"/>
    <w:rsid w:val="00146E38"/>
    <w:rsid w:val="00147F27"/>
    <w:rsid w:val="0015010B"/>
    <w:rsid w:val="00151D82"/>
    <w:rsid w:val="00152F0D"/>
    <w:rsid w:val="00153154"/>
    <w:rsid w:val="00153F9C"/>
    <w:rsid w:val="00154E55"/>
    <w:rsid w:val="00155F6D"/>
    <w:rsid w:val="0015748C"/>
    <w:rsid w:val="00162C87"/>
    <w:rsid w:val="00163BFA"/>
    <w:rsid w:val="00164F02"/>
    <w:rsid w:val="0016617A"/>
    <w:rsid w:val="00171EEC"/>
    <w:rsid w:val="00173C77"/>
    <w:rsid w:val="00176741"/>
    <w:rsid w:val="00181FA1"/>
    <w:rsid w:val="00182171"/>
    <w:rsid w:val="00183A9C"/>
    <w:rsid w:val="00185A1F"/>
    <w:rsid w:val="00186F17"/>
    <w:rsid w:val="0018727D"/>
    <w:rsid w:val="0019189C"/>
    <w:rsid w:val="00191BFA"/>
    <w:rsid w:val="00194567"/>
    <w:rsid w:val="00195BBE"/>
    <w:rsid w:val="001961B2"/>
    <w:rsid w:val="00196953"/>
    <w:rsid w:val="00196F9E"/>
    <w:rsid w:val="00197906"/>
    <w:rsid w:val="001A1153"/>
    <w:rsid w:val="001A1E04"/>
    <w:rsid w:val="001A2B36"/>
    <w:rsid w:val="001A5564"/>
    <w:rsid w:val="001A5636"/>
    <w:rsid w:val="001A6A1E"/>
    <w:rsid w:val="001A794B"/>
    <w:rsid w:val="001B0619"/>
    <w:rsid w:val="001B1924"/>
    <w:rsid w:val="001B2F9B"/>
    <w:rsid w:val="001B3CA5"/>
    <w:rsid w:val="001B46DD"/>
    <w:rsid w:val="001B4B4E"/>
    <w:rsid w:val="001B649A"/>
    <w:rsid w:val="001B6EEB"/>
    <w:rsid w:val="001B7CD2"/>
    <w:rsid w:val="001C00A5"/>
    <w:rsid w:val="001C059B"/>
    <w:rsid w:val="001C4812"/>
    <w:rsid w:val="001C52AB"/>
    <w:rsid w:val="001C5B11"/>
    <w:rsid w:val="001D0657"/>
    <w:rsid w:val="001D0AAD"/>
    <w:rsid w:val="001D2948"/>
    <w:rsid w:val="001D2F43"/>
    <w:rsid w:val="001D4210"/>
    <w:rsid w:val="001D488D"/>
    <w:rsid w:val="001D5CFA"/>
    <w:rsid w:val="001D5E5D"/>
    <w:rsid w:val="001D693F"/>
    <w:rsid w:val="001D6B3A"/>
    <w:rsid w:val="001E04D2"/>
    <w:rsid w:val="001E0931"/>
    <w:rsid w:val="001E0B10"/>
    <w:rsid w:val="001E272A"/>
    <w:rsid w:val="001E4085"/>
    <w:rsid w:val="001E4724"/>
    <w:rsid w:val="001F1AF4"/>
    <w:rsid w:val="001F230D"/>
    <w:rsid w:val="001F283E"/>
    <w:rsid w:val="001F3313"/>
    <w:rsid w:val="001F4DF9"/>
    <w:rsid w:val="001F61C1"/>
    <w:rsid w:val="001F715E"/>
    <w:rsid w:val="001F71F2"/>
    <w:rsid w:val="001F7D4E"/>
    <w:rsid w:val="00201431"/>
    <w:rsid w:val="002037AF"/>
    <w:rsid w:val="002059CE"/>
    <w:rsid w:val="00205E15"/>
    <w:rsid w:val="00206E60"/>
    <w:rsid w:val="0021124E"/>
    <w:rsid w:val="00211BAA"/>
    <w:rsid w:val="00212358"/>
    <w:rsid w:val="00213E89"/>
    <w:rsid w:val="00214603"/>
    <w:rsid w:val="00214EDD"/>
    <w:rsid w:val="0021727F"/>
    <w:rsid w:val="0021728E"/>
    <w:rsid w:val="00217671"/>
    <w:rsid w:val="00217ADE"/>
    <w:rsid w:val="002212F7"/>
    <w:rsid w:val="002217E5"/>
    <w:rsid w:val="00221CCF"/>
    <w:rsid w:val="00221F4F"/>
    <w:rsid w:val="00224482"/>
    <w:rsid w:val="00226972"/>
    <w:rsid w:val="00227D3B"/>
    <w:rsid w:val="00230C66"/>
    <w:rsid w:val="00232EF5"/>
    <w:rsid w:val="00233FDF"/>
    <w:rsid w:val="00235D9C"/>
    <w:rsid w:val="00236DF7"/>
    <w:rsid w:val="00241670"/>
    <w:rsid w:val="00242C4C"/>
    <w:rsid w:val="00242F16"/>
    <w:rsid w:val="00243B0D"/>
    <w:rsid w:val="00244007"/>
    <w:rsid w:val="002442A8"/>
    <w:rsid w:val="00245807"/>
    <w:rsid w:val="00245C9F"/>
    <w:rsid w:val="00245D80"/>
    <w:rsid w:val="00246318"/>
    <w:rsid w:val="00246EB5"/>
    <w:rsid w:val="00247F11"/>
    <w:rsid w:val="0025031C"/>
    <w:rsid w:val="00251846"/>
    <w:rsid w:val="00252CDB"/>
    <w:rsid w:val="00252CF9"/>
    <w:rsid w:val="00254042"/>
    <w:rsid w:val="00255F40"/>
    <w:rsid w:val="0026139D"/>
    <w:rsid w:val="00262CC6"/>
    <w:rsid w:val="00265FA4"/>
    <w:rsid w:val="002674B9"/>
    <w:rsid w:val="0027038B"/>
    <w:rsid w:val="002707A1"/>
    <w:rsid w:val="00270A23"/>
    <w:rsid w:val="00270F55"/>
    <w:rsid w:val="002739E8"/>
    <w:rsid w:val="00273FDF"/>
    <w:rsid w:val="00275BA4"/>
    <w:rsid w:val="00276A2C"/>
    <w:rsid w:val="00276A91"/>
    <w:rsid w:val="00276F13"/>
    <w:rsid w:val="00277F98"/>
    <w:rsid w:val="00280335"/>
    <w:rsid w:val="00280E4E"/>
    <w:rsid w:val="00283628"/>
    <w:rsid w:val="002861E6"/>
    <w:rsid w:val="0029013E"/>
    <w:rsid w:val="0029112E"/>
    <w:rsid w:val="002924FF"/>
    <w:rsid w:val="00293B34"/>
    <w:rsid w:val="00294976"/>
    <w:rsid w:val="00296092"/>
    <w:rsid w:val="0029652F"/>
    <w:rsid w:val="00297950"/>
    <w:rsid w:val="002A0059"/>
    <w:rsid w:val="002A264D"/>
    <w:rsid w:val="002B02ED"/>
    <w:rsid w:val="002B0EBC"/>
    <w:rsid w:val="002B28F6"/>
    <w:rsid w:val="002B61E9"/>
    <w:rsid w:val="002C013E"/>
    <w:rsid w:val="002C1CC4"/>
    <w:rsid w:val="002C2237"/>
    <w:rsid w:val="002C3522"/>
    <w:rsid w:val="002C3A42"/>
    <w:rsid w:val="002C4DDB"/>
    <w:rsid w:val="002C6971"/>
    <w:rsid w:val="002D205E"/>
    <w:rsid w:val="002D3316"/>
    <w:rsid w:val="002D56C3"/>
    <w:rsid w:val="002D6448"/>
    <w:rsid w:val="002E607F"/>
    <w:rsid w:val="002E655E"/>
    <w:rsid w:val="002E6A8C"/>
    <w:rsid w:val="002F0E79"/>
    <w:rsid w:val="002F13EC"/>
    <w:rsid w:val="002F20FA"/>
    <w:rsid w:val="002F2987"/>
    <w:rsid w:val="002F547A"/>
    <w:rsid w:val="002F6EF2"/>
    <w:rsid w:val="002F7D2F"/>
    <w:rsid w:val="0030240E"/>
    <w:rsid w:val="003034C6"/>
    <w:rsid w:val="00305246"/>
    <w:rsid w:val="00305CC8"/>
    <w:rsid w:val="00312566"/>
    <w:rsid w:val="00315383"/>
    <w:rsid w:val="003223D9"/>
    <w:rsid w:val="0032446E"/>
    <w:rsid w:val="00324C17"/>
    <w:rsid w:val="00326546"/>
    <w:rsid w:val="00330A25"/>
    <w:rsid w:val="0033283D"/>
    <w:rsid w:val="00332E7B"/>
    <w:rsid w:val="00335D69"/>
    <w:rsid w:val="00336B98"/>
    <w:rsid w:val="003404CE"/>
    <w:rsid w:val="00341B9D"/>
    <w:rsid w:val="00343489"/>
    <w:rsid w:val="0034417D"/>
    <w:rsid w:val="00351EA5"/>
    <w:rsid w:val="00352C54"/>
    <w:rsid w:val="003547F9"/>
    <w:rsid w:val="00360EEA"/>
    <w:rsid w:val="00362402"/>
    <w:rsid w:val="00364BA7"/>
    <w:rsid w:val="00364C3D"/>
    <w:rsid w:val="0036532A"/>
    <w:rsid w:val="0036650E"/>
    <w:rsid w:val="00366B4C"/>
    <w:rsid w:val="00367A0E"/>
    <w:rsid w:val="003705C3"/>
    <w:rsid w:val="00371E12"/>
    <w:rsid w:val="003724CD"/>
    <w:rsid w:val="00374655"/>
    <w:rsid w:val="0038219D"/>
    <w:rsid w:val="00386158"/>
    <w:rsid w:val="0039403B"/>
    <w:rsid w:val="00394882"/>
    <w:rsid w:val="00394B2A"/>
    <w:rsid w:val="00396070"/>
    <w:rsid w:val="00397302"/>
    <w:rsid w:val="00397426"/>
    <w:rsid w:val="003A056B"/>
    <w:rsid w:val="003A1985"/>
    <w:rsid w:val="003A1A8C"/>
    <w:rsid w:val="003A1C57"/>
    <w:rsid w:val="003A73F8"/>
    <w:rsid w:val="003B14EE"/>
    <w:rsid w:val="003B2737"/>
    <w:rsid w:val="003B443B"/>
    <w:rsid w:val="003C1710"/>
    <w:rsid w:val="003C1B63"/>
    <w:rsid w:val="003C2030"/>
    <w:rsid w:val="003C39D4"/>
    <w:rsid w:val="003C69B5"/>
    <w:rsid w:val="003C7B5E"/>
    <w:rsid w:val="003C7D6B"/>
    <w:rsid w:val="003D1624"/>
    <w:rsid w:val="003D1FB2"/>
    <w:rsid w:val="003D3639"/>
    <w:rsid w:val="003D3E9B"/>
    <w:rsid w:val="003D5F67"/>
    <w:rsid w:val="003D7998"/>
    <w:rsid w:val="003D7B70"/>
    <w:rsid w:val="003E3636"/>
    <w:rsid w:val="003E5D8D"/>
    <w:rsid w:val="003E76AE"/>
    <w:rsid w:val="003F1FFB"/>
    <w:rsid w:val="003F2FCE"/>
    <w:rsid w:val="003F34DD"/>
    <w:rsid w:val="003F447D"/>
    <w:rsid w:val="003F4633"/>
    <w:rsid w:val="003F493A"/>
    <w:rsid w:val="003F4EC4"/>
    <w:rsid w:val="003F721B"/>
    <w:rsid w:val="0040050C"/>
    <w:rsid w:val="004016F3"/>
    <w:rsid w:val="00401804"/>
    <w:rsid w:val="00403182"/>
    <w:rsid w:val="00404728"/>
    <w:rsid w:val="00406071"/>
    <w:rsid w:val="00406487"/>
    <w:rsid w:val="00407B73"/>
    <w:rsid w:val="004112ED"/>
    <w:rsid w:val="00416020"/>
    <w:rsid w:val="0041627D"/>
    <w:rsid w:val="004206EC"/>
    <w:rsid w:val="00422239"/>
    <w:rsid w:val="00424E31"/>
    <w:rsid w:val="00424FFA"/>
    <w:rsid w:val="00425DEA"/>
    <w:rsid w:val="00427288"/>
    <w:rsid w:val="00430803"/>
    <w:rsid w:val="00430EC8"/>
    <w:rsid w:val="00434E36"/>
    <w:rsid w:val="0043787B"/>
    <w:rsid w:val="00440DBF"/>
    <w:rsid w:val="004415FA"/>
    <w:rsid w:val="00442283"/>
    <w:rsid w:val="0044250B"/>
    <w:rsid w:val="0044275F"/>
    <w:rsid w:val="0044387A"/>
    <w:rsid w:val="00443C56"/>
    <w:rsid w:val="004451F9"/>
    <w:rsid w:val="004454D3"/>
    <w:rsid w:val="0044625A"/>
    <w:rsid w:val="00447BE7"/>
    <w:rsid w:val="004526E8"/>
    <w:rsid w:val="00453CDE"/>
    <w:rsid w:val="004556E4"/>
    <w:rsid w:val="004576CA"/>
    <w:rsid w:val="0046159A"/>
    <w:rsid w:val="004628AE"/>
    <w:rsid w:val="004633D3"/>
    <w:rsid w:val="00464987"/>
    <w:rsid w:val="0046565E"/>
    <w:rsid w:val="00465D23"/>
    <w:rsid w:val="00466DF6"/>
    <w:rsid w:val="00467317"/>
    <w:rsid w:val="00467375"/>
    <w:rsid w:val="00467D92"/>
    <w:rsid w:val="004702F4"/>
    <w:rsid w:val="00470EAB"/>
    <w:rsid w:val="0047189D"/>
    <w:rsid w:val="00471E7D"/>
    <w:rsid w:val="00473DDB"/>
    <w:rsid w:val="00477A20"/>
    <w:rsid w:val="0048025E"/>
    <w:rsid w:val="004816CF"/>
    <w:rsid w:val="00483FA1"/>
    <w:rsid w:val="00485A7B"/>
    <w:rsid w:val="004875F4"/>
    <w:rsid w:val="00490ED5"/>
    <w:rsid w:val="00493AF2"/>
    <w:rsid w:val="004940FA"/>
    <w:rsid w:val="004973A4"/>
    <w:rsid w:val="004A2A4A"/>
    <w:rsid w:val="004A42F3"/>
    <w:rsid w:val="004A4374"/>
    <w:rsid w:val="004A43DE"/>
    <w:rsid w:val="004A44F6"/>
    <w:rsid w:val="004A4541"/>
    <w:rsid w:val="004A5709"/>
    <w:rsid w:val="004A7D2E"/>
    <w:rsid w:val="004B1573"/>
    <w:rsid w:val="004B1779"/>
    <w:rsid w:val="004B1E64"/>
    <w:rsid w:val="004B2156"/>
    <w:rsid w:val="004B21E6"/>
    <w:rsid w:val="004B7ABB"/>
    <w:rsid w:val="004C29FD"/>
    <w:rsid w:val="004C2BB0"/>
    <w:rsid w:val="004C2C76"/>
    <w:rsid w:val="004C51C8"/>
    <w:rsid w:val="004D1F54"/>
    <w:rsid w:val="004D3044"/>
    <w:rsid w:val="004D5116"/>
    <w:rsid w:val="004D592A"/>
    <w:rsid w:val="004D5DFC"/>
    <w:rsid w:val="004D7AD6"/>
    <w:rsid w:val="004E33B6"/>
    <w:rsid w:val="004E3617"/>
    <w:rsid w:val="004E3687"/>
    <w:rsid w:val="004E4D6D"/>
    <w:rsid w:val="004E69C1"/>
    <w:rsid w:val="004E71D7"/>
    <w:rsid w:val="004F4394"/>
    <w:rsid w:val="004F6826"/>
    <w:rsid w:val="004F6985"/>
    <w:rsid w:val="00500E19"/>
    <w:rsid w:val="00500E82"/>
    <w:rsid w:val="0050160B"/>
    <w:rsid w:val="00502502"/>
    <w:rsid w:val="00502E4C"/>
    <w:rsid w:val="00503192"/>
    <w:rsid w:val="00505656"/>
    <w:rsid w:val="005057DB"/>
    <w:rsid w:val="0051158F"/>
    <w:rsid w:val="00514749"/>
    <w:rsid w:val="00521C3A"/>
    <w:rsid w:val="00523BED"/>
    <w:rsid w:val="00525209"/>
    <w:rsid w:val="00527E06"/>
    <w:rsid w:val="00527F9F"/>
    <w:rsid w:val="0053006C"/>
    <w:rsid w:val="005313E4"/>
    <w:rsid w:val="0053154F"/>
    <w:rsid w:val="0053291C"/>
    <w:rsid w:val="00533598"/>
    <w:rsid w:val="005336DC"/>
    <w:rsid w:val="00536800"/>
    <w:rsid w:val="00536B40"/>
    <w:rsid w:val="005371E5"/>
    <w:rsid w:val="005417ED"/>
    <w:rsid w:val="00542327"/>
    <w:rsid w:val="00543CB0"/>
    <w:rsid w:val="005458A1"/>
    <w:rsid w:val="0054622C"/>
    <w:rsid w:val="005468F6"/>
    <w:rsid w:val="0054727E"/>
    <w:rsid w:val="00547317"/>
    <w:rsid w:val="00547873"/>
    <w:rsid w:val="0055263A"/>
    <w:rsid w:val="005534D8"/>
    <w:rsid w:val="00556E8B"/>
    <w:rsid w:val="005655A2"/>
    <w:rsid w:val="00567975"/>
    <w:rsid w:val="00570F43"/>
    <w:rsid w:val="00573BF1"/>
    <w:rsid w:val="00580760"/>
    <w:rsid w:val="00581881"/>
    <w:rsid w:val="00582EB9"/>
    <w:rsid w:val="00591244"/>
    <w:rsid w:val="005918F1"/>
    <w:rsid w:val="00591949"/>
    <w:rsid w:val="00591CF9"/>
    <w:rsid w:val="00597E4C"/>
    <w:rsid w:val="005A07A5"/>
    <w:rsid w:val="005A0E9E"/>
    <w:rsid w:val="005A2E34"/>
    <w:rsid w:val="005A41FF"/>
    <w:rsid w:val="005A4606"/>
    <w:rsid w:val="005A4DBE"/>
    <w:rsid w:val="005A4E43"/>
    <w:rsid w:val="005A75F4"/>
    <w:rsid w:val="005B210C"/>
    <w:rsid w:val="005B2409"/>
    <w:rsid w:val="005B357A"/>
    <w:rsid w:val="005B4BC8"/>
    <w:rsid w:val="005B77ED"/>
    <w:rsid w:val="005B78FB"/>
    <w:rsid w:val="005C2079"/>
    <w:rsid w:val="005C3770"/>
    <w:rsid w:val="005C4E99"/>
    <w:rsid w:val="005D0F72"/>
    <w:rsid w:val="005D2943"/>
    <w:rsid w:val="005D4004"/>
    <w:rsid w:val="005E212A"/>
    <w:rsid w:val="005E5F53"/>
    <w:rsid w:val="005E62A8"/>
    <w:rsid w:val="005E7331"/>
    <w:rsid w:val="005F16C6"/>
    <w:rsid w:val="005F3978"/>
    <w:rsid w:val="005F5590"/>
    <w:rsid w:val="005F5BB8"/>
    <w:rsid w:val="006024C1"/>
    <w:rsid w:val="0060276E"/>
    <w:rsid w:val="006049D3"/>
    <w:rsid w:val="00610576"/>
    <w:rsid w:val="00612845"/>
    <w:rsid w:val="0061403B"/>
    <w:rsid w:val="006157B3"/>
    <w:rsid w:val="00620B13"/>
    <w:rsid w:val="00621103"/>
    <w:rsid w:val="006267F3"/>
    <w:rsid w:val="00627810"/>
    <w:rsid w:val="00627FF3"/>
    <w:rsid w:val="006306C1"/>
    <w:rsid w:val="0063122F"/>
    <w:rsid w:val="00632588"/>
    <w:rsid w:val="006337EB"/>
    <w:rsid w:val="0063580B"/>
    <w:rsid w:val="00637389"/>
    <w:rsid w:val="006421E8"/>
    <w:rsid w:val="00642A73"/>
    <w:rsid w:val="00643BF3"/>
    <w:rsid w:val="00646051"/>
    <w:rsid w:val="006539C9"/>
    <w:rsid w:val="006550DD"/>
    <w:rsid w:val="0065598A"/>
    <w:rsid w:val="0066096F"/>
    <w:rsid w:val="00661875"/>
    <w:rsid w:val="0066252E"/>
    <w:rsid w:val="006638FC"/>
    <w:rsid w:val="00670CB3"/>
    <w:rsid w:val="0067242B"/>
    <w:rsid w:val="00674496"/>
    <w:rsid w:val="0067535E"/>
    <w:rsid w:val="00675AE1"/>
    <w:rsid w:val="00675D27"/>
    <w:rsid w:val="0067734F"/>
    <w:rsid w:val="00682890"/>
    <w:rsid w:val="00684412"/>
    <w:rsid w:val="006861A0"/>
    <w:rsid w:val="00686920"/>
    <w:rsid w:val="00686B12"/>
    <w:rsid w:val="00686EEA"/>
    <w:rsid w:val="00687CDC"/>
    <w:rsid w:val="00690C81"/>
    <w:rsid w:val="00691FC0"/>
    <w:rsid w:val="00692FF2"/>
    <w:rsid w:val="00694748"/>
    <w:rsid w:val="00694CEF"/>
    <w:rsid w:val="0069592C"/>
    <w:rsid w:val="0069599B"/>
    <w:rsid w:val="006A12FD"/>
    <w:rsid w:val="006A51F4"/>
    <w:rsid w:val="006A6391"/>
    <w:rsid w:val="006A68C7"/>
    <w:rsid w:val="006A6A8A"/>
    <w:rsid w:val="006A7CA2"/>
    <w:rsid w:val="006B0527"/>
    <w:rsid w:val="006B1019"/>
    <w:rsid w:val="006B16AC"/>
    <w:rsid w:val="006B2233"/>
    <w:rsid w:val="006B2C49"/>
    <w:rsid w:val="006B4FC5"/>
    <w:rsid w:val="006B5279"/>
    <w:rsid w:val="006B67ED"/>
    <w:rsid w:val="006B70CC"/>
    <w:rsid w:val="006C1D3A"/>
    <w:rsid w:val="006C323E"/>
    <w:rsid w:val="006C3BBD"/>
    <w:rsid w:val="006D2A5C"/>
    <w:rsid w:val="006D2ACC"/>
    <w:rsid w:val="006D3033"/>
    <w:rsid w:val="006D4ECA"/>
    <w:rsid w:val="006D5FEA"/>
    <w:rsid w:val="006D6FA9"/>
    <w:rsid w:val="006E267C"/>
    <w:rsid w:val="006E3C55"/>
    <w:rsid w:val="006E3E06"/>
    <w:rsid w:val="006F041C"/>
    <w:rsid w:val="006F13FF"/>
    <w:rsid w:val="006F1EB9"/>
    <w:rsid w:val="006F1F57"/>
    <w:rsid w:val="006F5139"/>
    <w:rsid w:val="006F62B2"/>
    <w:rsid w:val="006F71AE"/>
    <w:rsid w:val="00714475"/>
    <w:rsid w:val="0071723A"/>
    <w:rsid w:val="007172BF"/>
    <w:rsid w:val="00720204"/>
    <w:rsid w:val="00720A5A"/>
    <w:rsid w:val="00722BF7"/>
    <w:rsid w:val="007258FF"/>
    <w:rsid w:val="00725A07"/>
    <w:rsid w:val="0072736F"/>
    <w:rsid w:val="00727BDE"/>
    <w:rsid w:val="00730D81"/>
    <w:rsid w:val="0073117B"/>
    <w:rsid w:val="00732086"/>
    <w:rsid w:val="007331C5"/>
    <w:rsid w:val="0073354E"/>
    <w:rsid w:val="007403BD"/>
    <w:rsid w:val="00740738"/>
    <w:rsid w:val="00740E5C"/>
    <w:rsid w:val="0074671F"/>
    <w:rsid w:val="007473CB"/>
    <w:rsid w:val="007478A2"/>
    <w:rsid w:val="00747FAB"/>
    <w:rsid w:val="00750079"/>
    <w:rsid w:val="00750799"/>
    <w:rsid w:val="00751691"/>
    <w:rsid w:val="00751719"/>
    <w:rsid w:val="00751AD7"/>
    <w:rsid w:val="0075329A"/>
    <w:rsid w:val="00753FDD"/>
    <w:rsid w:val="00756A57"/>
    <w:rsid w:val="00757A50"/>
    <w:rsid w:val="00761DB2"/>
    <w:rsid w:val="00765A0A"/>
    <w:rsid w:val="00765A71"/>
    <w:rsid w:val="00767465"/>
    <w:rsid w:val="007707E6"/>
    <w:rsid w:val="00770B1F"/>
    <w:rsid w:val="00771B0C"/>
    <w:rsid w:val="00772F49"/>
    <w:rsid w:val="00773D72"/>
    <w:rsid w:val="00773E47"/>
    <w:rsid w:val="00775796"/>
    <w:rsid w:val="00777D23"/>
    <w:rsid w:val="007825E4"/>
    <w:rsid w:val="00782A74"/>
    <w:rsid w:val="00790041"/>
    <w:rsid w:val="0079307B"/>
    <w:rsid w:val="0079494F"/>
    <w:rsid w:val="00796C77"/>
    <w:rsid w:val="007A0A08"/>
    <w:rsid w:val="007A0A54"/>
    <w:rsid w:val="007A11B0"/>
    <w:rsid w:val="007A322F"/>
    <w:rsid w:val="007A6C23"/>
    <w:rsid w:val="007B4D2A"/>
    <w:rsid w:val="007B624B"/>
    <w:rsid w:val="007B6771"/>
    <w:rsid w:val="007B6956"/>
    <w:rsid w:val="007C0A40"/>
    <w:rsid w:val="007C1F50"/>
    <w:rsid w:val="007C4C5F"/>
    <w:rsid w:val="007D06B4"/>
    <w:rsid w:val="007D0D99"/>
    <w:rsid w:val="007D0EF7"/>
    <w:rsid w:val="007D1134"/>
    <w:rsid w:val="007D303A"/>
    <w:rsid w:val="007D37B8"/>
    <w:rsid w:val="007D4643"/>
    <w:rsid w:val="007D7165"/>
    <w:rsid w:val="007D7195"/>
    <w:rsid w:val="007D7AB4"/>
    <w:rsid w:val="007E09B0"/>
    <w:rsid w:val="007E0DDA"/>
    <w:rsid w:val="007E41A1"/>
    <w:rsid w:val="007E5F4C"/>
    <w:rsid w:val="007F0757"/>
    <w:rsid w:val="007F13E5"/>
    <w:rsid w:val="007F4B4E"/>
    <w:rsid w:val="007F4C17"/>
    <w:rsid w:val="007F53EE"/>
    <w:rsid w:val="007F5E6D"/>
    <w:rsid w:val="0080658C"/>
    <w:rsid w:val="0080709A"/>
    <w:rsid w:val="00811084"/>
    <w:rsid w:val="008154D6"/>
    <w:rsid w:val="0081791A"/>
    <w:rsid w:val="008204EA"/>
    <w:rsid w:val="00822C9B"/>
    <w:rsid w:val="00822F08"/>
    <w:rsid w:val="00822F9D"/>
    <w:rsid w:val="00823EB9"/>
    <w:rsid w:val="00824072"/>
    <w:rsid w:val="00825856"/>
    <w:rsid w:val="008260BD"/>
    <w:rsid w:val="008276B0"/>
    <w:rsid w:val="008302A7"/>
    <w:rsid w:val="00830883"/>
    <w:rsid w:val="0083100B"/>
    <w:rsid w:val="008320C9"/>
    <w:rsid w:val="008357A9"/>
    <w:rsid w:val="00835C90"/>
    <w:rsid w:val="0084070A"/>
    <w:rsid w:val="008416CD"/>
    <w:rsid w:val="00843DD3"/>
    <w:rsid w:val="008500D7"/>
    <w:rsid w:val="00850ADE"/>
    <w:rsid w:val="008568C3"/>
    <w:rsid w:val="00856C62"/>
    <w:rsid w:val="00862B83"/>
    <w:rsid w:val="008658D3"/>
    <w:rsid w:val="008668BB"/>
    <w:rsid w:val="0086692D"/>
    <w:rsid w:val="00872887"/>
    <w:rsid w:val="008738C4"/>
    <w:rsid w:val="00873C87"/>
    <w:rsid w:val="008751E3"/>
    <w:rsid w:val="00877A49"/>
    <w:rsid w:val="0088134E"/>
    <w:rsid w:val="008815D2"/>
    <w:rsid w:val="0088295E"/>
    <w:rsid w:val="008847E5"/>
    <w:rsid w:val="00885D1B"/>
    <w:rsid w:val="008862EA"/>
    <w:rsid w:val="008875B1"/>
    <w:rsid w:val="0089132C"/>
    <w:rsid w:val="008915CE"/>
    <w:rsid w:val="00893247"/>
    <w:rsid w:val="00897771"/>
    <w:rsid w:val="008A0B2E"/>
    <w:rsid w:val="008A0E96"/>
    <w:rsid w:val="008A18CB"/>
    <w:rsid w:val="008A1BC5"/>
    <w:rsid w:val="008A2AA0"/>
    <w:rsid w:val="008A4E6F"/>
    <w:rsid w:val="008A5B01"/>
    <w:rsid w:val="008A73F7"/>
    <w:rsid w:val="008A7BD0"/>
    <w:rsid w:val="008B316C"/>
    <w:rsid w:val="008B41AB"/>
    <w:rsid w:val="008B5DE9"/>
    <w:rsid w:val="008B610F"/>
    <w:rsid w:val="008B75B9"/>
    <w:rsid w:val="008B77F5"/>
    <w:rsid w:val="008C01FC"/>
    <w:rsid w:val="008C36E0"/>
    <w:rsid w:val="008C37BE"/>
    <w:rsid w:val="008C4E47"/>
    <w:rsid w:val="008C6222"/>
    <w:rsid w:val="008D1C94"/>
    <w:rsid w:val="008D2154"/>
    <w:rsid w:val="008D4B44"/>
    <w:rsid w:val="008D4D9E"/>
    <w:rsid w:val="008D6512"/>
    <w:rsid w:val="008D67F8"/>
    <w:rsid w:val="008D6FC7"/>
    <w:rsid w:val="008E13FE"/>
    <w:rsid w:val="008E2047"/>
    <w:rsid w:val="008E3A71"/>
    <w:rsid w:val="008E72CC"/>
    <w:rsid w:val="008F09D9"/>
    <w:rsid w:val="008F2CF4"/>
    <w:rsid w:val="008F3498"/>
    <w:rsid w:val="008F543F"/>
    <w:rsid w:val="008F6D97"/>
    <w:rsid w:val="008F73BB"/>
    <w:rsid w:val="00900A43"/>
    <w:rsid w:val="00901A1F"/>
    <w:rsid w:val="00903382"/>
    <w:rsid w:val="00903561"/>
    <w:rsid w:val="00904B7C"/>
    <w:rsid w:val="00904FB9"/>
    <w:rsid w:val="00906B8C"/>
    <w:rsid w:val="00911B7D"/>
    <w:rsid w:val="00914600"/>
    <w:rsid w:val="00916ABF"/>
    <w:rsid w:val="00917B85"/>
    <w:rsid w:val="00920222"/>
    <w:rsid w:val="009213EC"/>
    <w:rsid w:val="00921445"/>
    <w:rsid w:val="009217F2"/>
    <w:rsid w:val="0092235C"/>
    <w:rsid w:val="009258B5"/>
    <w:rsid w:val="009277C4"/>
    <w:rsid w:val="00931C80"/>
    <w:rsid w:val="00931F17"/>
    <w:rsid w:val="00934667"/>
    <w:rsid w:val="009415AA"/>
    <w:rsid w:val="0094305F"/>
    <w:rsid w:val="0094341B"/>
    <w:rsid w:val="00943D79"/>
    <w:rsid w:val="00945FF6"/>
    <w:rsid w:val="00952ED3"/>
    <w:rsid w:val="0095473D"/>
    <w:rsid w:val="009552B9"/>
    <w:rsid w:val="0095534F"/>
    <w:rsid w:val="00957EFC"/>
    <w:rsid w:val="009600E7"/>
    <w:rsid w:val="00961BDD"/>
    <w:rsid w:val="00967D95"/>
    <w:rsid w:val="00970BB1"/>
    <w:rsid w:val="0097289A"/>
    <w:rsid w:val="009800A8"/>
    <w:rsid w:val="0098341E"/>
    <w:rsid w:val="0098550C"/>
    <w:rsid w:val="00987144"/>
    <w:rsid w:val="00987657"/>
    <w:rsid w:val="00992CFF"/>
    <w:rsid w:val="0099365C"/>
    <w:rsid w:val="009939D8"/>
    <w:rsid w:val="009957B9"/>
    <w:rsid w:val="009B3481"/>
    <w:rsid w:val="009B3574"/>
    <w:rsid w:val="009B3D50"/>
    <w:rsid w:val="009B46E2"/>
    <w:rsid w:val="009C059A"/>
    <w:rsid w:val="009C0777"/>
    <w:rsid w:val="009C1924"/>
    <w:rsid w:val="009C3A7C"/>
    <w:rsid w:val="009C514B"/>
    <w:rsid w:val="009C73F3"/>
    <w:rsid w:val="009D023A"/>
    <w:rsid w:val="009D0DDB"/>
    <w:rsid w:val="009D199E"/>
    <w:rsid w:val="009D1B09"/>
    <w:rsid w:val="009D2D6A"/>
    <w:rsid w:val="009D44FD"/>
    <w:rsid w:val="009D6AB5"/>
    <w:rsid w:val="009E0C55"/>
    <w:rsid w:val="009E0F44"/>
    <w:rsid w:val="009E3B19"/>
    <w:rsid w:val="009E4959"/>
    <w:rsid w:val="009F685A"/>
    <w:rsid w:val="009F6B02"/>
    <w:rsid w:val="00A015F3"/>
    <w:rsid w:val="00A022FC"/>
    <w:rsid w:val="00A04569"/>
    <w:rsid w:val="00A06A5B"/>
    <w:rsid w:val="00A10EE6"/>
    <w:rsid w:val="00A111D8"/>
    <w:rsid w:val="00A13B21"/>
    <w:rsid w:val="00A15A7D"/>
    <w:rsid w:val="00A216D0"/>
    <w:rsid w:val="00A21C1A"/>
    <w:rsid w:val="00A21D33"/>
    <w:rsid w:val="00A248DE"/>
    <w:rsid w:val="00A24D4D"/>
    <w:rsid w:val="00A24DE5"/>
    <w:rsid w:val="00A24E75"/>
    <w:rsid w:val="00A308DC"/>
    <w:rsid w:val="00A30CB3"/>
    <w:rsid w:val="00A31C33"/>
    <w:rsid w:val="00A324CB"/>
    <w:rsid w:val="00A32A3D"/>
    <w:rsid w:val="00A32AF7"/>
    <w:rsid w:val="00A36734"/>
    <w:rsid w:val="00A36869"/>
    <w:rsid w:val="00A41FF1"/>
    <w:rsid w:val="00A44AD5"/>
    <w:rsid w:val="00A4559E"/>
    <w:rsid w:val="00A52484"/>
    <w:rsid w:val="00A53168"/>
    <w:rsid w:val="00A54A38"/>
    <w:rsid w:val="00A56763"/>
    <w:rsid w:val="00A56E35"/>
    <w:rsid w:val="00A57233"/>
    <w:rsid w:val="00A57F2F"/>
    <w:rsid w:val="00A62BDA"/>
    <w:rsid w:val="00A63837"/>
    <w:rsid w:val="00A639B3"/>
    <w:rsid w:val="00A66A99"/>
    <w:rsid w:val="00A67BE3"/>
    <w:rsid w:val="00A710F4"/>
    <w:rsid w:val="00A7294B"/>
    <w:rsid w:val="00A73729"/>
    <w:rsid w:val="00A81498"/>
    <w:rsid w:val="00A81E9F"/>
    <w:rsid w:val="00A82EF6"/>
    <w:rsid w:val="00A83139"/>
    <w:rsid w:val="00A83A56"/>
    <w:rsid w:val="00A8547D"/>
    <w:rsid w:val="00A87364"/>
    <w:rsid w:val="00A91928"/>
    <w:rsid w:val="00A91D5F"/>
    <w:rsid w:val="00A93314"/>
    <w:rsid w:val="00A953DE"/>
    <w:rsid w:val="00A959C1"/>
    <w:rsid w:val="00A95C4D"/>
    <w:rsid w:val="00A96B0F"/>
    <w:rsid w:val="00AA0095"/>
    <w:rsid w:val="00AA059A"/>
    <w:rsid w:val="00AA11E3"/>
    <w:rsid w:val="00AA16D5"/>
    <w:rsid w:val="00AA1DA1"/>
    <w:rsid w:val="00AA232E"/>
    <w:rsid w:val="00AA4690"/>
    <w:rsid w:val="00AA5A5D"/>
    <w:rsid w:val="00AA63E9"/>
    <w:rsid w:val="00AA7170"/>
    <w:rsid w:val="00AA7932"/>
    <w:rsid w:val="00AB2DDC"/>
    <w:rsid w:val="00AB4CA2"/>
    <w:rsid w:val="00AC1B83"/>
    <w:rsid w:val="00AC3A08"/>
    <w:rsid w:val="00AC6B9F"/>
    <w:rsid w:val="00AD3742"/>
    <w:rsid w:val="00AD423E"/>
    <w:rsid w:val="00AD52E5"/>
    <w:rsid w:val="00AE0120"/>
    <w:rsid w:val="00AE2452"/>
    <w:rsid w:val="00AE3498"/>
    <w:rsid w:val="00AE515E"/>
    <w:rsid w:val="00AF0084"/>
    <w:rsid w:val="00AF039F"/>
    <w:rsid w:val="00AF1601"/>
    <w:rsid w:val="00AF1698"/>
    <w:rsid w:val="00AF4147"/>
    <w:rsid w:val="00AF45C0"/>
    <w:rsid w:val="00B01789"/>
    <w:rsid w:val="00B0387B"/>
    <w:rsid w:val="00B045AB"/>
    <w:rsid w:val="00B04CD3"/>
    <w:rsid w:val="00B0508C"/>
    <w:rsid w:val="00B07CE1"/>
    <w:rsid w:val="00B11298"/>
    <w:rsid w:val="00B1325C"/>
    <w:rsid w:val="00B134E9"/>
    <w:rsid w:val="00B13F8A"/>
    <w:rsid w:val="00B14FAE"/>
    <w:rsid w:val="00B1529E"/>
    <w:rsid w:val="00B16118"/>
    <w:rsid w:val="00B1612F"/>
    <w:rsid w:val="00B2051B"/>
    <w:rsid w:val="00B22C9B"/>
    <w:rsid w:val="00B30221"/>
    <w:rsid w:val="00B30CD0"/>
    <w:rsid w:val="00B31DC9"/>
    <w:rsid w:val="00B409CC"/>
    <w:rsid w:val="00B40D8E"/>
    <w:rsid w:val="00B42A3E"/>
    <w:rsid w:val="00B43CFE"/>
    <w:rsid w:val="00B43E8A"/>
    <w:rsid w:val="00B45D14"/>
    <w:rsid w:val="00B475D0"/>
    <w:rsid w:val="00B477E5"/>
    <w:rsid w:val="00B5000E"/>
    <w:rsid w:val="00B53A97"/>
    <w:rsid w:val="00B55426"/>
    <w:rsid w:val="00B564B1"/>
    <w:rsid w:val="00B566A6"/>
    <w:rsid w:val="00B56A18"/>
    <w:rsid w:val="00B57234"/>
    <w:rsid w:val="00B60017"/>
    <w:rsid w:val="00B61EEC"/>
    <w:rsid w:val="00B6471C"/>
    <w:rsid w:val="00B64A6B"/>
    <w:rsid w:val="00B64CAF"/>
    <w:rsid w:val="00B71F79"/>
    <w:rsid w:val="00B723B1"/>
    <w:rsid w:val="00B8382C"/>
    <w:rsid w:val="00B841BA"/>
    <w:rsid w:val="00B84CF9"/>
    <w:rsid w:val="00B86E58"/>
    <w:rsid w:val="00B87CAD"/>
    <w:rsid w:val="00B9209E"/>
    <w:rsid w:val="00B92C32"/>
    <w:rsid w:val="00B941EF"/>
    <w:rsid w:val="00B9442D"/>
    <w:rsid w:val="00B94BC2"/>
    <w:rsid w:val="00B95411"/>
    <w:rsid w:val="00B955B8"/>
    <w:rsid w:val="00B97137"/>
    <w:rsid w:val="00BA19FC"/>
    <w:rsid w:val="00BA4B60"/>
    <w:rsid w:val="00BA6B14"/>
    <w:rsid w:val="00BB01F4"/>
    <w:rsid w:val="00BB0955"/>
    <w:rsid w:val="00BB3B6C"/>
    <w:rsid w:val="00BC1270"/>
    <w:rsid w:val="00BC39A3"/>
    <w:rsid w:val="00BC4ACE"/>
    <w:rsid w:val="00BC6235"/>
    <w:rsid w:val="00BC64C2"/>
    <w:rsid w:val="00BC6B8B"/>
    <w:rsid w:val="00BC7715"/>
    <w:rsid w:val="00BD02FD"/>
    <w:rsid w:val="00BD2E9C"/>
    <w:rsid w:val="00BD4385"/>
    <w:rsid w:val="00BD4A0D"/>
    <w:rsid w:val="00BD4DC0"/>
    <w:rsid w:val="00BD747D"/>
    <w:rsid w:val="00BE2A93"/>
    <w:rsid w:val="00BE7143"/>
    <w:rsid w:val="00BF02A5"/>
    <w:rsid w:val="00BF0C28"/>
    <w:rsid w:val="00BF1F78"/>
    <w:rsid w:val="00BF2E5B"/>
    <w:rsid w:val="00BF30E4"/>
    <w:rsid w:val="00BF75D9"/>
    <w:rsid w:val="00C0064C"/>
    <w:rsid w:val="00C016C6"/>
    <w:rsid w:val="00C01BF8"/>
    <w:rsid w:val="00C0205A"/>
    <w:rsid w:val="00C02377"/>
    <w:rsid w:val="00C0471F"/>
    <w:rsid w:val="00C07068"/>
    <w:rsid w:val="00C112CB"/>
    <w:rsid w:val="00C11D2E"/>
    <w:rsid w:val="00C15FA3"/>
    <w:rsid w:val="00C16188"/>
    <w:rsid w:val="00C16850"/>
    <w:rsid w:val="00C17410"/>
    <w:rsid w:val="00C22F0F"/>
    <w:rsid w:val="00C2312D"/>
    <w:rsid w:val="00C242BA"/>
    <w:rsid w:val="00C25FAF"/>
    <w:rsid w:val="00C2747D"/>
    <w:rsid w:val="00C335FA"/>
    <w:rsid w:val="00C35A2E"/>
    <w:rsid w:val="00C35F79"/>
    <w:rsid w:val="00C363EA"/>
    <w:rsid w:val="00C36804"/>
    <w:rsid w:val="00C4029C"/>
    <w:rsid w:val="00C40BD7"/>
    <w:rsid w:val="00C43AC3"/>
    <w:rsid w:val="00C4414E"/>
    <w:rsid w:val="00C5282C"/>
    <w:rsid w:val="00C53017"/>
    <w:rsid w:val="00C54721"/>
    <w:rsid w:val="00C566D6"/>
    <w:rsid w:val="00C56D19"/>
    <w:rsid w:val="00C57B13"/>
    <w:rsid w:val="00C600D6"/>
    <w:rsid w:val="00C613BA"/>
    <w:rsid w:val="00C616D8"/>
    <w:rsid w:val="00C61737"/>
    <w:rsid w:val="00C61CF2"/>
    <w:rsid w:val="00C625E6"/>
    <w:rsid w:val="00C63CCB"/>
    <w:rsid w:val="00C64A8F"/>
    <w:rsid w:val="00C64DDB"/>
    <w:rsid w:val="00C67377"/>
    <w:rsid w:val="00C734E0"/>
    <w:rsid w:val="00C761DD"/>
    <w:rsid w:val="00C771DE"/>
    <w:rsid w:val="00C80A3D"/>
    <w:rsid w:val="00C86071"/>
    <w:rsid w:val="00C90674"/>
    <w:rsid w:val="00C9283D"/>
    <w:rsid w:val="00CA037B"/>
    <w:rsid w:val="00CA06BD"/>
    <w:rsid w:val="00CA1113"/>
    <w:rsid w:val="00CA7622"/>
    <w:rsid w:val="00CB11D9"/>
    <w:rsid w:val="00CB63E6"/>
    <w:rsid w:val="00CC046A"/>
    <w:rsid w:val="00CC05E9"/>
    <w:rsid w:val="00CC3763"/>
    <w:rsid w:val="00CC4500"/>
    <w:rsid w:val="00CC7673"/>
    <w:rsid w:val="00CD19B6"/>
    <w:rsid w:val="00CD4164"/>
    <w:rsid w:val="00CD49A5"/>
    <w:rsid w:val="00CD7248"/>
    <w:rsid w:val="00CD7EE1"/>
    <w:rsid w:val="00CE1974"/>
    <w:rsid w:val="00CE403E"/>
    <w:rsid w:val="00CE67CE"/>
    <w:rsid w:val="00CE6CAF"/>
    <w:rsid w:val="00CF00BA"/>
    <w:rsid w:val="00CF7815"/>
    <w:rsid w:val="00D055E9"/>
    <w:rsid w:val="00D06485"/>
    <w:rsid w:val="00D07F51"/>
    <w:rsid w:val="00D1534E"/>
    <w:rsid w:val="00D16476"/>
    <w:rsid w:val="00D16932"/>
    <w:rsid w:val="00D226DE"/>
    <w:rsid w:val="00D228F3"/>
    <w:rsid w:val="00D23862"/>
    <w:rsid w:val="00D23ACE"/>
    <w:rsid w:val="00D26097"/>
    <w:rsid w:val="00D26A46"/>
    <w:rsid w:val="00D27286"/>
    <w:rsid w:val="00D27419"/>
    <w:rsid w:val="00D301AD"/>
    <w:rsid w:val="00D32FA1"/>
    <w:rsid w:val="00D3331C"/>
    <w:rsid w:val="00D347A2"/>
    <w:rsid w:val="00D41718"/>
    <w:rsid w:val="00D4206A"/>
    <w:rsid w:val="00D43C27"/>
    <w:rsid w:val="00D44CE4"/>
    <w:rsid w:val="00D47934"/>
    <w:rsid w:val="00D51351"/>
    <w:rsid w:val="00D520C6"/>
    <w:rsid w:val="00D56B48"/>
    <w:rsid w:val="00D57106"/>
    <w:rsid w:val="00D57C5D"/>
    <w:rsid w:val="00D61232"/>
    <w:rsid w:val="00D62B07"/>
    <w:rsid w:val="00D6753D"/>
    <w:rsid w:val="00D7398E"/>
    <w:rsid w:val="00D7558B"/>
    <w:rsid w:val="00D7587D"/>
    <w:rsid w:val="00D76C97"/>
    <w:rsid w:val="00D778DF"/>
    <w:rsid w:val="00D84280"/>
    <w:rsid w:val="00D85B8B"/>
    <w:rsid w:val="00D86E18"/>
    <w:rsid w:val="00D907A4"/>
    <w:rsid w:val="00D9278A"/>
    <w:rsid w:val="00D95B0F"/>
    <w:rsid w:val="00DA13B6"/>
    <w:rsid w:val="00DA14F3"/>
    <w:rsid w:val="00DA261D"/>
    <w:rsid w:val="00DA3A49"/>
    <w:rsid w:val="00DA42FE"/>
    <w:rsid w:val="00DA5322"/>
    <w:rsid w:val="00DB1E26"/>
    <w:rsid w:val="00DB2597"/>
    <w:rsid w:val="00DB28AD"/>
    <w:rsid w:val="00DB3432"/>
    <w:rsid w:val="00DB6992"/>
    <w:rsid w:val="00DC2909"/>
    <w:rsid w:val="00DC4DE0"/>
    <w:rsid w:val="00DC4E16"/>
    <w:rsid w:val="00DC6858"/>
    <w:rsid w:val="00DC7CB5"/>
    <w:rsid w:val="00DD13EF"/>
    <w:rsid w:val="00DD49AF"/>
    <w:rsid w:val="00DD5762"/>
    <w:rsid w:val="00DD6F2E"/>
    <w:rsid w:val="00DE1062"/>
    <w:rsid w:val="00DE151A"/>
    <w:rsid w:val="00DE1C1E"/>
    <w:rsid w:val="00DE3FF4"/>
    <w:rsid w:val="00DF0DD8"/>
    <w:rsid w:val="00DF0E43"/>
    <w:rsid w:val="00DF1640"/>
    <w:rsid w:val="00DF217A"/>
    <w:rsid w:val="00DF3025"/>
    <w:rsid w:val="00DF3354"/>
    <w:rsid w:val="00DF555C"/>
    <w:rsid w:val="00DF58CC"/>
    <w:rsid w:val="00E00029"/>
    <w:rsid w:val="00E02ABE"/>
    <w:rsid w:val="00E039B5"/>
    <w:rsid w:val="00E03A61"/>
    <w:rsid w:val="00E05D1C"/>
    <w:rsid w:val="00E06695"/>
    <w:rsid w:val="00E111B2"/>
    <w:rsid w:val="00E12BFB"/>
    <w:rsid w:val="00E1555C"/>
    <w:rsid w:val="00E16723"/>
    <w:rsid w:val="00E16B88"/>
    <w:rsid w:val="00E21C40"/>
    <w:rsid w:val="00E21C6E"/>
    <w:rsid w:val="00E22F75"/>
    <w:rsid w:val="00E25697"/>
    <w:rsid w:val="00E26B0A"/>
    <w:rsid w:val="00E26C52"/>
    <w:rsid w:val="00E2726D"/>
    <w:rsid w:val="00E304E7"/>
    <w:rsid w:val="00E30F21"/>
    <w:rsid w:val="00E33DA1"/>
    <w:rsid w:val="00E368E7"/>
    <w:rsid w:val="00E36B18"/>
    <w:rsid w:val="00E36E46"/>
    <w:rsid w:val="00E407E7"/>
    <w:rsid w:val="00E41633"/>
    <w:rsid w:val="00E42392"/>
    <w:rsid w:val="00E44869"/>
    <w:rsid w:val="00E44A10"/>
    <w:rsid w:val="00E526CB"/>
    <w:rsid w:val="00E52F0A"/>
    <w:rsid w:val="00E53DCB"/>
    <w:rsid w:val="00E53DF9"/>
    <w:rsid w:val="00E5477B"/>
    <w:rsid w:val="00E5575F"/>
    <w:rsid w:val="00E558F0"/>
    <w:rsid w:val="00E60626"/>
    <w:rsid w:val="00E6065E"/>
    <w:rsid w:val="00E60DB8"/>
    <w:rsid w:val="00E6142B"/>
    <w:rsid w:val="00E63673"/>
    <w:rsid w:val="00E63A5D"/>
    <w:rsid w:val="00E641B8"/>
    <w:rsid w:val="00E649FB"/>
    <w:rsid w:val="00E65079"/>
    <w:rsid w:val="00E668A7"/>
    <w:rsid w:val="00E76DD6"/>
    <w:rsid w:val="00E77B36"/>
    <w:rsid w:val="00E8272D"/>
    <w:rsid w:val="00E82D18"/>
    <w:rsid w:val="00E90D7F"/>
    <w:rsid w:val="00E9279F"/>
    <w:rsid w:val="00E94116"/>
    <w:rsid w:val="00EA1681"/>
    <w:rsid w:val="00EA1A0C"/>
    <w:rsid w:val="00EA4C19"/>
    <w:rsid w:val="00EA58EE"/>
    <w:rsid w:val="00EA62A3"/>
    <w:rsid w:val="00EA7C56"/>
    <w:rsid w:val="00EA7F89"/>
    <w:rsid w:val="00EB1E04"/>
    <w:rsid w:val="00EB225A"/>
    <w:rsid w:val="00EB66A8"/>
    <w:rsid w:val="00EB6BFB"/>
    <w:rsid w:val="00ED0689"/>
    <w:rsid w:val="00ED0F3B"/>
    <w:rsid w:val="00ED1937"/>
    <w:rsid w:val="00ED43DE"/>
    <w:rsid w:val="00ED5168"/>
    <w:rsid w:val="00ED559D"/>
    <w:rsid w:val="00ED6863"/>
    <w:rsid w:val="00ED6B3B"/>
    <w:rsid w:val="00EE08C0"/>
    <w:rsid w:val="00EE119D"/>
    <w:rsid w:val="00EE1851"/>
    <w:rsid w:val="00EE3337"/>
    <w:rsid w:val="00EE5009"/>
    <w:rsid w:val="00EE5C1A"/>
    <w:rsid w:val="00EE6479"/>
    <w:rsid w:val="00EE7813"/>
    <w:rsid w:val="00EF14B0"/>
    <w:rsid w:val="00EF1F02"/>
    <w:rsid w:val="00EF7956"/>
    <w:rsid w:val="00F00D9D"/>
    <w:rsid w:val="00F01917"/>
    <w:rsid w:val="00F0317A"/>
    <w:rsid w:val="00F0322C"/>
    <w:rsid w:val="00F039FF"/>
    <w:rsid w:val="00F05118"/>
    <w:rsid w:val="00F0745D"/>
    <w:rsid w:val="00F12555"/>
    <w:rsid w:val="00F15B7B"/>
    <w:rsid w:val="00F21281"/>
    <w:rsid w:val="00F21AEE"/>
    <w:rsid w:val="00F27391"/>
    <w:rsid w:val="00F27B8D"/>
    <w:rsid w:val="00F33048"/>
    <w:rsid w:val="00F33453"/>
    <w:rsid w:val="00F33FAF"/>
    <w:rsid w:val="00F34162"/>
    <w:rsid w:val="00F37847"/>
    <w:rsid w:val="00F40F84"/>
    <w:rsid w:val="00F433FF"/>
    <w:rsid w:val="00F4474A"/>
    <w:rsid w:val="00F47F29"/>
    <w:rsid w:val="00F50457"/>
    <w:rsid w:val="00F50AF6"/>
    <w:rsid w:val="00F50BA3"/>
    <w:rsid w:val="00F51252"/>
    <w:rsid w:val="00F523AD"/>
    <w:rsid w:val="00F5443D"/>
    <w:rsid w:val="00F5740D"/>
    <w:rsid w:val="00F61265"/>
    <w:rsid w:val="00F653EA"/>
    <w:rsid w:val="00F67CA8"/>
    <w:rsid w:val="00F73C7B"/>
    <w:rsid w:val="00F745CC"/>
    <w:rsid w:val="00F75B6D"/>
    <w:rsid w:val="00F80D19"/>
    <w:rsid w:val="00F80E22"/>
    <w:rsid w:val="00F81732"/>
    <w:rsid w:val="00F826AB"/>
    <w:rsid w:val="00F82ED7"/>
    <w:rsid w:val="00F83850"/>
    <w:rsid w:val="00F85154"/>
    <w:rsid w:val="00F90054"/>
    <w:rsid w:val="00F903AA"/>
    <w:rsid w:val="00F9042D"/>
    <w:rsid w:val="00F92358"/>
    <w:rsid w:val="00F96CA9"/>
    <w:rsid w:val="00FA0830"/>
    <w:rsid w:val="00FA1460"/>
    <w:rsid w:val="00FA2736"/>
    <w:rsid w:val="00FA4022"/>
    <w:rsid w:val="00FB08C5"/>
    <w:rsid w:val="00FB0AB8"/>
    <w:rsid w:val="00FB0F14"/>
    <w:rsid w:val="00FB161D"/>
    <w:rsid w:val="00FB19A7"/>
    <w:rsid w:val="00FB1D2E"/>
    <w:rsid w:val="00FB3408"/>
    <w:rsid w:val="00FB3FF1"/>
    <w:rsid w:val="00FB44F6"/>
    <w:rsid w:val="00FB4759"/>
    <w:rsid w:val="00FB4B8A"/>
    <w:rsid w:val="00FB5B37"/>
    <w:rsid w:val="00FB6FA2"/>
    <w:rsid w:val="00FC1186"/>
    <w:rsid w:val="00FC15F3"/>
    <w:rsid w:val="00FC16D8"/>
    <w:rsid w:val="00FC2543"/>
    <w:rsid w:val="00FC58E4"/>
    <w:rsid w:val="00FC7B6E"/>
    <w:rsid w:val="00FD0344"/>
    <w:rsid w:val="00FD0791"/>
    <w:rsid w:val="00FD3C99"/>
    <w:rsid w:val="00FE12B6"/>
    <w:rsid w:val="00FE4037"/>
    <w:rsid w:val="00FE7B71"/>
    <w:rsid w:val="00FF2317"/>
    <w:rsid w:val="00FF2FFF"/>
    <w:rsid w:val="00FF32E2"/>
    <w:rsid w:val="00FF3EEA"/>
    <w:rsid w:val="00FF437D"/>
    <w:rsid w:val="00FF587D"/>
    <w:rsid w:val="00FF6721"/>
    <w:rsid w:val="00FF77D2"/>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C1A30B"/>
  <w15:docId w15:val="{481F6304-BF30-4E00-A610-C26CA01F4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B5279"/>
    <w:pPr>
      <w:jc w:val="both"/>
    </w:pPr>
    <w:rPr>
      <w:rFonts w:ascii="Open Sans" w:hAnsi="Open Sans"/>
      <w:sz w:val="24"/>
    </w:rPr>
  </w:style>
  <w:style w:type="paragraph" w:styleId="Nadpis1">
    <w:name w:val="heading 1"/>
    <w:basedOn w:val="Normln"/>
    <w:next w:val="Normln"/>
    <w:link w:val="Nadpis1Char"/>
    <w:uiPriority w:val="9"/>
    <w:qFormat/>
    <w:rsid w:val="00B30221"/>
    <w:pPr>
      <w:keepNext/>
      <w:keepLines/>
      <w:numPr>
        <w:numId w:val="1"/>
      </w:numPr>
      <w:spacing w:before="240" w:after="0" w:line="240" w:lineRule="auto"/>
      <w:outlineLvl w:val="0"/>
    </w:pPr>
    <w:rPr>
      <w:rFonts w:eastAsiaTheme="majorEastAsia" w:cstheme="majorBidi"/>
      <w:b/>
      <w:color w:val="000000" w:themeColor="text1"/>
      <w:sz w:val="32"/>
      <w:szCs w:val="32"/>
    </w:rPr>
  </w:style>
  <w:style w:type="paragraph" w:styleId="Nadpis2">
    <w:name w:val="heading 2"/>
    <w:basedOn w:val="Normln"/>
    <w:next w:val="Normln"/>
    <w:link w:val="Nadpis2Char"/>
    <w:uiPriority w:val="9"/>
    <w:unhideWhenUsed/>
    <w:qFormat/>
    <w:rsid w:val="001D0AAD"/>
    <w:pPr>
      <w:keepNext/>
      <w:keepLines/>
      <w:numPr>
        <w:ilvl w:val="1"/>
        <w:numId w:val="1"/>
      </w:numPr>
      <w:spacing w:before="40" w:after="0"/>
      <w:outlineLvl w:val="1"/>
    </w:pPr>
    <w:rPr>
      <w:rFonts w:eastAsiaTheme="majorEastAsia" w:cstheme="majorBidi"/>
      <w:b/>
      <w:color w:val="000000" w:themeColor="text1"/>
      <w:sz w:val="28"/>
      <w:szCs w:val="26"/>
    </w:rPr>
  </w:style>
  <w:style w:type="paragraph" w:styleId="Nadpis3">
    <w:name w:val="heading 3"/>
    <w:basedOn w:val="Normln"/>
    <w:next w:val="Normln"/>
    <w:link w:val="Nadpis3Char"/>
    <w:uiPriority w:val="9"/>
    <w:unhideWhenUsed/>
    <w:qFormat/>
    <w:rsid w:val="00403182"/>
    <w:pPr>
      <w:keepNext/>
      <w:keepLines/>
      <w:numPr>
        <w:ilvl w:val="2"/>
        <w:numId w:val="1"/>
      </w:numPr>
      <w:spacing w:before="40" w:after="0"/>
      <w:outlineLvl w:val="2"/>
    </w:pPr>
    <w:rPr>
      <w:rFonts w:eastAsiaTheme="majorEastAsia" w:cstheme="majorBidi"/>
      <w:b/>
      <w:color w:val="000000" w:themeColor="text1"/>
      <w:szCs w:val="24"/>
    </w:rPr>
  </w:style>
  <w:style w:type="paragraph" w:styleId="Nadpis4">
    <w:name w:val="heading 4"/>
    <w:basedOn w:val="Normln"/>
    <w:next w:val="Normln"/>
    <w:link w:val="Nadpis4Char"/>
    <w:uiPriority w:val="9"/>
    <w:unhideWhenUsed/>
    <w:qFormat/>
    <w:rsid w:val="00B30221"/>
    <w:pPr>
      <w:keepNext/>
      <w:keepLines/>
      <w:numPr>
        <w:ilvl w:val="3"/>
        <w:numId w:val="1"/>
      </w:numPr>
      <w:spacing w:before="40" w:after="0"/>
      <w:outlineLvl w:val="3"/>
    </w:pPr>
    <w:rPr>
      <w:rFonts w:eastAsiaTheme="majorEastAsia" w:cstheme="majorBidi"/>
      <w:b/>
      <w:iCs/>
      <w:color w:val="000000" w:themeColor="text1"/>
    </w:rPr>
  </w:style>
  <w:style w:type="paragraph" w:styleId="Nadpis5">
    <w:name w:val="heading 5"/>
    <w:basedOn w:val="Normln"/>
    <w:next w:val="Normln"/>
    <w:link w:val="Nadpis5Char"/>
    <w:uiPriority w:val="9"/>
    <w:semiHidden/>
    <w:unhideWhenUsed/>
    <w:qFormat/>
    <w:rsid w:val="009939D8"/>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30221"/>
    <w:rPr>
      <w:rFonts w:ascii="Open Sans" w:eastAsiaTheme="majorEastAsia" w:hAnsi="Open Sans" w:cstheme="majorBidi"/>
      <w:b/>
      <w:color w:val="000000" w:themeColor="text1"/>
      <w:sz w:val="32"/>
      <w:szCs w:val="32"/>
    </w:rPr>
  </w:style>
  <w:style w:type="character" w:customStyle="1" w:styleId="Nadpis2Char">
    <w:name w:val="Nadpis 2 Char"/>
    <w:basedOn w:val="Standardnpsmoodstavce"/>
    <w:link w:val="Nadpis2"/>
    <w:uiPriority w:val="9"/>
    <w:rsid w:val="001D0AAD"/>
    <w:rPr>
      <w:rFonts w:ascii="Open Sans" w:eastAsiaTheme="majorEastAsia" w:hAnsi="Open Sans" w:cstheme="majorBidi"/>
      <w:b/>
      <w:color w:val="000000" w:themeColor="text1"/>
      <w:sz w:val="28"/>
      <w:szCs w:val="26"/>
    </w:rPr>
  </w:style>
  <w:style w:type="character" w:customStyle="1" w:styleId="Nadpis3Char">
    <w:name w:val="Nadpis 3 Char"/>
    <w:basedOn w:val="Standardnpsmoodstavce"/>
    <w:link w:val="Nadpis3"/>
    <w:uiPriority w:val="9"/>
    <w:rsid w:val="00403182"/>
    <w:rPr>
      <w:rFonts w:ascii="Open Sans" w:eastAsiaTheme="majorEastAsia" w:hAnsi="Open Sans" w:cstheme="majorBidi"/>
      <w:b/>
      <w:color w:val="000000" w:themeColor="text1"/>
      <w:sz w:val="24"/>
      <w:szCs w:val="24"/>
    </w:rPr>
  </w:style>
  <w:style w:type="character" w:customStyle="1" w:styleId="Nadpis4Char">
    <w:name w:val="Nadpis 4 Char"/>
    <w:basedOn w:val="Standardnpsmoodstavce"/>
    <w:link w:val="Nadpis4"/>
    <w:uiPriority w:val="9"/>
    <w:rsid w:val="00B30221"/>
    <w:rPr>
      <w:rFonts w:ascii="Open Sans" w:eastAsiaTheme="majorEastAsia" w:hAnsi="Open Sans" w:cstheme="majorBidi"/>
      <w:b/>
      <w:iCs/>
      <w:color w:val="000000" w:themeColor="text1"/>
      <w:sz w:val="24"/>
    </w:rPr>
  </w:style>
  <w:style w:type="character" w:customStyle="1" w:styleId="Nadpis5Char">
    <w:name w:val="Nadpis 5 Char"/>
    <w:basedOn w:val="Standardnpsmoodstavce"/>
    <w:link w:val="Nadpis5"/>
    <w:uiPriority w:val="9"/>
    <w:semiHidden/>
    <w:rsid w:val="009939D8"/>
    <w:rPr>
      <w:rFonts w:asciiTheme="majorHAnsi" w:eastAsiaTheme="majorEastAsia" w:hAnsiTheme="majorHAnsi" w:cstheme="majorBidi"/>
      <w:color w:val="2E74B5" w:themeColor="accent1" w:themeShade="BF"/>
      <w:sz w:val="24"/>
    </w:rPr>
  </w:style>
  <w:style w:type="paragraph" w:styleId="Odstavecseseznamem">
    <w:name w:val="List Paragraph"/>
    <w:basedOn w:val="Normln"/>
    <w:uiPriority w:val="34"/>
    <w:qFormat/>
    <w:rsid w:val="001A794B"/>
    <w:pPr>
      <w:ind w:left="720"/>
      <w:contextualSpacing/>
    </w:pPr>
  </w:style>
  <w:style w:type="table" w:styleId="Mkatabulky">
    <w:name w:val="Table Grid"/>
    <w:basedOn w:val="Normlntabulka"/>
    <w:uiPriority w:val="39"/>
    <w:rsid w:val="00020E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semiHidden/>
    <w:rsid w:val="00183A9C"/>
    <w:pPr>
      <w:widowControl w:val="0"/>
      <w:autoSpaceDE w:val="0"/>
      <w:autoSpaceDN w:val="0"/>
      <w:adjustRightInd w:val="0"/>
      <w:spacing w:after="0" w:line="240" w:lineRule="auto"/>
    </w:pPr>
    <w:rPr>
      <w:rFonts w:ascii="Avalon" w:eastAsia="Times New Roman" w:hAnsi="Avalon" w:cs="Times New Roman"/>
      <w:color w:val="000000"/>
      <w:szCs w:val="24"/>
      <w:lang w:eastAsia="cs-CZ"/>
    </w:rPr>
  </w:style>
  <w:style w:type="character" w:customStyle="1" w:styleId="ZkladntextChar">
    <w:name w:val="Základní text Char"/>
    <w:basedOn w:val="Standardnpsmoodstavce"/>
    <w:link w:val="Zkladntext"/>
    <w:semiHidden/>
    <w:rsid w:val="00183A9C"/>
    <w:rPr>
      <w:rFonts w:ascii="Avalon" w:eastAsia="Times New Roman" w:hAnsi="Avalon" w:cs="Times New Roman"/>
      <w:color w:val="000000"/>
      <w:sz w:val="24"/>
      <w:szCs w:val="24"/>
      <w:lang w:eastAsia="cs-CZ"/>
    </w:rPr>
  </w:style>
  <w:style w:type="paragraph" w:styleId="Zhlav">
    <w:name w:val="header"/>
    <w:basedOn w:val="Normln"/>
    <w:link w:val="ZhlavChar"/>
    <w:uiPriority w:val="99"/>
    <w:unhideWhenUsed/>
    <w:rsid w:val="0089324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3247"/>
    <w:rPr>
      <w:rFonts w:ascii="Open Sans" w:hAnsi="Open Sans"/>
      <w:sz w:val="24"/>
    </w:rPr>
  </w:style>
  <w:style w:type="paragraph" w:styleId="Zpat">
    <w:name w:val="footer"/>
    <w:basedOn w:val="Normln"/>
    <w:link w:val="ZpatChar"/>
    <w:uiPriority w:val="99"/>
    <w:unhideWhenUsed/>
    <w:rsid w:val="00893247"/>
    <w:pPr>
      <w:tabs>
        <w:tab w:val="center" w:pos="4536"/>
        <w:tab w:val="right" w:pos="9072"/>
      </w:tabs>
      <w:spacing w:after="0" w:line="240" w:lineRule="auto"/>
    </w:pPr>
  </w:style>
  <w:style w:type="character" w:customStyle="1" w:styleId="ZpatChar">
    <w:name w:val="Zápatí Char"/>
    <w:basedOn w:val="Standardnpsmoodstavce"/>
    <w:link w:val="Zpat"/>
    <w:uiPriority w:val="99"/>
    <w:rsid w:val="00893247"/>
    <w:rPr>
      <w:rFonts w:ascii="Open Sans" w:hAnsi="Open Sans"/>
      <w:sz w:val="24"/>
    </w:rPr>
  </w:style>
  <w:style w:type="paragraph" w:styleId="Obsah1">
    <w:name w:val="toc 1"/>
    <w:basedOn w:val="Normln"/>
    <w:next w:val="Normln"/>
    <w:autoRedefine/>
    <w:uiPriority w:val="39"/>
    <w:unhideWhenUsed/>
    <w:rsid w:val="00893247"/>
    <w:pPr>
      <w:spacing w:before="360" w:after="360"/>
      <w:jc w:val="left"/>
    </w:pPr>
    <w:rPr>
      <w:rFonts w:asciiTheme="minorHAnsi" w:hAnsiTheme="minorHAnsi" w:cstheme="minorHAnsi"/>
      <w:b/>
      <w:bCs/>
      <w:caps/>
      <w:u w:val="single"/>
    </w:rPr>
  </w:style>
  <w:style w:type="paragraph" w:styleId="Obsah2">
    <w:name w:val="toc 2"/>
    <w:basedOn w:val="Normln"/>
    <w:next w:val="Normln"/>
    <w:autoRedefine/>
    <w:uiPriority w:val="39"/>
    <w:unhideWhenUsed/>
    <w:rsid w:val="00893247"/>
    <w:pPr>
      <w:spacing w:after="0"/>
      <w:jc w:val="left"/>
    </w:pPr>
    <w:rPr>
      <w:rFonts w:asciiTheme="minorHAnsi" w:hAnsiTheme="minorHAnsi" w:cstheme="minorHAnsi"/>
      <w:b/>
      <w:bCs/>
      <w:smallCaps/>
    </w:rPr>
  </w:style>
  <w:style w:type="paragraph" w:styleId="Obsah3">
    <w:name w:val="toc 3"/>
    <w:basedOn w:val="Normln"/>
    <w:next w:val="Normln"/>
    <w:autoRedefine/>
    <w:uiPriority w:val="39"/>
    <w:unhideWhenUsed/>
    <w:rsid w:val="00893247"/>
    <w:pPr>
      <w:spacing w:after="0"/>
      <w:jc w:val="left"/>
    </w:pPr>
    <w:rPr>
      <w:rFonts w:asciiTheme="minorHAnsi" w:hAnsiTheme="minorHAnsi" w:cstheme="minorHAnsi"/>
      <w:smallCaps/>
    </w:rPr>
  </w:style>
  <w:style w:type="paragraph" w:styleId="Obsah4">
    <w:name w:val="toc 4"/>
    <w:basedOn w:val="Normln"/>
    <w:next w:val="Normln"/>
    <w:autoRedefine/>
    <w:uiPriority w:val="39"/>
    <w:unhideWhenUsed/>
    <w:rsid w:val="00893247"/>
    <w:pPr>
      <w:spacing w:after="0"/>
      <w:jc w:val="left"/>
    </w:pPr>
    <w:rPr>
      <w:rFonts w:asciiTheme="minorHAnsi" w:hAnsiTheme="minorHAnsi" w:cstheme="minorHAnsi"/>
    </w:rPr>
  </w:style>
  <w:style w:type="paragraph" w:styleId="Obsah5">
    <w:name w:val="toc 5"/>
    <w:basedOn w:val="Normln"/>
    <w:next w:val="Normln"/>
    <w:autoRedefine/>
    <w:uiPriority w:val="39"/>
    <w:unhideWhenUsed/>
    <w:rsid w:val="00893247"/>
    <w:pPr>
      <w:spacing w:after="0"/>
      <w:jc w:val="left"/>
    </w:pPr>
    <w:rPr>
      <w:rFonts w:asciiTheme="minorHAnsi" w:hAnsiTheme="minorHAnsi" w:cstheme="minorHAnsi"/>
      <w:sz w:val="22"/>
    </w:rPr>
  </w:style>
  <w:style w:type="paragraph" w:styleId="Obsah6">
    <w:name w:val="toc 6"/>
    <w:basedOn w:val="Normln"/>
    <w:next w:val="Normln"/>
    <w:autoRedefine/>
    <w:uiPriority w:val="39"/>
    <w:unhideWhenUsed/>
    <w:rsid w:val="00893247"/>
    <w:pPr>
      <w:spacing w:after="0"/>
      <w:jc w:val="left"/>
    </w:pPr>
    <w:rPr>
      <w:rFonts w:asciiTheme="minorHAnsi" w:hAnsiTheme="minorHAnsi" w:cstheme="minorHAnsi"/>
      <w:sz w:val="22"/>
    </w:rPr>
  </w:style>
  <w:style w:type="paragraph" w:styleId="Obsah7">
    <w:name w:val="toc 7"/>
    <w:basedOn w:val="Normln"/>
    <w:next w:val="Normln"/>
    <w:autoRedefine/>
    <w:uiPriority w:val="39"/>
    <w:unhideWhenUsed/>
    <w:rsid w:val="00893247"/>
    <w:pPr>
      <w:spacing w:after="0"/>
      <w:jc w:val="left"/>
    </w:pPr>
    <w:rPr>
      <w:rFonts w:asciiTheme="minorHAnsi" w:hAnsiTheme="minorHAnsi" w:cstheme="minorHAnsi"/>
      <w:sz w:val="22"/>
    </w:rPr>
  </w:style>
  <w:style w:type="paragraph" w:styleId="Obsah8">
    <w:name w:val="toc 8"/>
    <w:basedOn w:val="Normln"/>
    <w:next w:val="Normln"/>
    <w:autoRedefine/>
    <w:uiPriority w:val="39"/>
    <w:unhideWhenUsed/>
    <w:rsid w:val="00893247"/>
    <w:pPr>
      <w:spacing w:after="0"/>
      <w:jc w:val="left"/>
    </w:pPr>
    <w:rPr>
      <w:rFonts w:asciiTheme="minorHAnsi" w:hAnsiTheme="minorHAnsi" w:cstheme="minorHAnsi"/>
      <w:sz w:val="22"/>
    </w:rPr>
  </w:style>
  <w:style w:type="paragraph" w:styleId="Obsah9">
    <w:name w:val="toc 9"/>
    <w:basedOn w:val="Normln"/>
    <w:next w:val="Normln"/>
    <w:autoRedefine/>
    <w:uiPriority w:val="39"/>
    <w:unhideWhenUsed/>
    <w:rsid w:val="00893247"/>
    <w:pPr>
      <w:spacing w:after="0"/>
      <w:jc w:val="left"/>
    </w:pPr>
    <w:rPr>
      <w:rFonts w:asciiTheme="minorHAnsi" w:hAnsiTheme="minorHAnsi" w:cstheme="minorHAnsi"/>
      <w:sz w:val="22"/>
    </w:rPr>
  </w:style>
  <w:style w:type="character" w:styleId="Hypertextovodkaz">
    <w:name w:val="Hyperlink"/>
    <w:basedOn w:val="Standardnpsmoodstavce"/>
    <w:uiPriority w:val="99"/>
    <w:unhideWhenUsed/>
    <w:rsid w:val="00893247"/>
    <w:rPr>
      <w:color w:val="0563C1" w:themeColor="hyperlink"/>
      <w:u w:val="single"/>
    </w:rPr>
  </w:style>
  <w:style w:type="character" w:styleId="Nevyeenzmnka">
    <w:name w:val="Unresolved Mention"/>
    <w:basedOn w:val="Standardnpsmoodstavce"/>
    <w:uiPriority w:val="99"/>
    <w:semiHidden/>
    <w:unhideWhenUsed/>
    <w:rsid w:val="0081791A"/>
    <w:rPr>
      <w:color w:val="605E5C"/>
      <w:shd w:val="clear" w:color="auto" w:fill="E1DFDD"/>
    </w:rPr>
  </w:style>
  <w:style w:type="paragraph" w:styleId="Bezmezer">
    <w:name w:val="No Spacing"/>
    <w:uiPriority w:val="1"/>
    <w:qFormat/>
    <w:rsid w:val="002674B9"/>
    <w:pPr>
      <w:spacing w:after="0"/>
      <w:ind w:left="578"/>
      <w:jc w:val="both"/>
    </w:pPr>
    <w:rPr>
      <w:rFonts w:ascii="Open Sans" w:hAnsi="Open Sans"/>
      <w:sz w:val="24"/>
    </w:rPr>
  </w:style>
  <w:style w:type="paragraph" w:styleId="Textbubliny">
    <w:name w:val="Balloon Text"/>
    <w:basedOn w:val="Normln"/>
    <w:link w:val="TextbublinyChar"/>
    <w:uiPriority w:val="99"/>
    <w:semiHidden/>
    <w:unhideWhenUsed/>
    <w:rsid w:val="00782A74"/>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82A74"/>
    <w:rPr>
      <w:rFonts w:ascii="Segoe UI" w:hAnsi="Segoe UI" w:cs="Segoe UI"/>
      <w:sz w:val="18"/>
      <w:szCs w:val="18"/>
    </w:rPr>
  </w:style>
  <w:style w:type="paragraph" w:styleId="Podnadpis">
    <w:name w:val="Subtitle"/>
    <w:basedOn w:val="Normln"/>
    <w:next w:val="Normln"/>
    <w:link w:val="PodnadpisChar"/>
    <w:uiPriority w:val="11"/>
    <w:qFormat/>
    <w:rsid w:val="00364C3D"/>
    <w:pPr>
      <w:widowControl w:val="0"/>
      <w:numPr>
        <w:ilvl w:val="1"/>
      </w:numPr>
      <w:autoSpaceDE w:val="0"/>
      <w:autoSpaceDN w:val="0"/>
      <w:spacing w:before="40" w:line="240" w:lineRule="auto"/>
    </w:pPr>
    <w:rPr>
      <w:i/>
      <w:color w:val="5A5A5A" w:themeColor="text1" w:themeTint="A5"/>
      <w:spacing w:val="15"/>
      <w:sz w:val="20"/>
      <w:lang w:eastAsia="en-US"/>
    </w:rPr>
  </w:style>
  <w:style w:type="character" w:customStyle="1" w:styleId="PodnadpisChar">
    <w:name w:val="Podnadpis Char"/>
    <w:basedOn w:val="Standardnpsmoodstavce"/>
    <w:link w:val="Podnadpis"/>
    <w:uiPriority w:val="11"/>
    <w:rsid w:val="00364C3D"/>
    <w:rPr>
      <w:rFonts w:ascii="Open Sans" w:hAnsi="Open Sans"/>
      <w:i/>
      <w:color w:val="5A5A5A" w:themeColor="text1" w:themeTint="A5"/>
      <w:spacing w:val="15"/>
      <w:sz w:val="20"/>
      <w:lang w:eastAsia="en-US"/>
    </w:rPr>
  </w:style>
  <w:style w:type="paragraph" w:customStyle="1" w:styleId="Default">
    <w:name w:val="Default"/>
    <w:rsid w:val="00BE2A93"/>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Zkladntextodsazen3">
    <w:name w:val="Body Text Indent 3"/>
    <w:basedOn w:val="Normln"/>
    <w:link w:val="Zkladntextodsazen3Char"/>
    <w:uiPriority w:val="99"/>
    <w:semiHidden/>
    <w:unhideWhenUsed/>
    <w:rsid w:val="00196953"/>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196953"/>
    <w:rPr>
      <w:rFonts w:ascii="Open Sans" w:hAnsi="Open Sans"/>
      <w:sz w:val="16"/>
      <w:szCs w:val="16"/>
    </w:rPr>
  </w:style>
  <w:style w:type="paragraph" w:customStyle="1" w:styleId="Zpteenadresa">
    <w:name w:val="Zpáteení adresa"/>
    <w:basedOn w:val="Normln"/>
    <w:rsid w:val="004415FA"/>
    <w:pPr>
      <w:keepLines/>
      <w:framePr w:w="4320" w:h="965" w:hSpace="187" w:vSpace="187" w:wrap="notBeside" w:vAnchor="page" w:hAnchor="margin" w:xAlign="right" w:y="966" w:anchorLock="1"/>
      <w:tabs>
        <w:tab w:val="left" w:pos="2160"/>
      </w:tabs>
      <w:overflowPunct w:val="0"/>
      <w:autoSpaceDE w:val="0"/>
      <w:autoSpaceDN w:val="0"/>
      <w:adjustRightInd w:val="0"/>
      <w:spacing w:after="0" w:line="160" w:lineRule="atLeast"/>
      <w:textAlignment w:val="baseline"/>
    </w:pPr>
    <w:rPr>
      <w:rFonts w:ascii="Arial" w:eastAsia="Times New Roman" w:hAnsi="Arial" w:cs="Times New Roman"/>
      <w:sz w:val="14"/>
      <w:szCs w:val="20"/>
      <w:lang w:eastAsia="cs-CZ"/>
    </w:rPr>
  </w:style>
  <w:style w:type="paragraph" w:customStyle="1" w:styleId="Normln1">
    <w:name w:val="Normální 1"/>
    <w:basedOn w:val="Normln"/>
    <w:link w:val="Normln1Char"/>
    <w:qFormat/>
    <w:rsid w:val="00C363EA"/>
    <w:pPr>
      <w:spacing w:after="120" w:line="240" w:lineRule="auto"/>
    </w:pPr>
    <w:rPr>
      <w:rFonts w:ascii="Microsoft YaHei Light" w:eastAsiaTheme="minorHAnsi" w:hAnsi="Microsoft YaHei Light"/>
      <w:sz w:val="20"/>
      <w:lang w:eastAsia="en-US"/>
    </w:rPr>
  </w:style>
  <w:style w:type="character" w:customStyle="1" w:styleId="Normln1Char">
    <w:name w:val="Normální 1 Char"/>
    <w:basedOn w:val="Standardnpsmoodstavce"/>
    <w:link w:val="Normln1"/>
    <w:rsid w:val="00C363EA"/>
    <w:rPr>
      <w:rFonts w:ascii="Microsoft YaHei Light" w:eastAsiaTheme="minorHAnsi" w:hAnsi="Microsoft YaHei Light"/>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223111">
      <w:bodyDiv w:val="1"/>
      <w:marLeft w:val="0"/>
      <w:marRight w:val="0"/>
      <w:marTop w:val="0"/>
      <w:marBottom w:val="0"/>
      <w:divBdr>
        <w:top w:val="none" w:sz="0" w:space="0" w:color="auto"/>
        <w:left w:val="none" w:sz="0" w:space="0" w:color="auto"/>
        <w:bottom w:val="none" w:sz="0" w:space="0" w:color="auto"/>
        <w:right w:val="none" w:sz="0" w:space="0" w:color="auto"/>
      </w:divBdr>
    </w:div>
    <w:div w:id="109591531">
      <w:bodyDiv w:val="1"/>
      <w:marLeft w:val="0"/>
      <w:marRight w:val="0"/>
      <w:marTop w:val="0"/>
      <w:marBottom w:val="0"/>
      <w:divBdr>
        <w:top w:val="none" w:sz="0" w:space="0" w:color="auto"/>
        <w:left w:val="none" w:sz="0" w:space="0" w:color="auto"/>
        <w:bottom w:val="none" w:sz="0" w:space="0" w:color="auto"/>
        <w:right w:val="none" w:sz="0" w:space="0" w:color="auto"/>
      </w:divBdr>
    </w:div>
    <w:div w:id="262883839">
      <w:bodyDiv w:val="1"/>
      <w:marLeft w:val="0"/>
      <w:marRight w:val="0"/>
      <w:marTop w:val="0"/>
      <w:marBottom w:val="0"/>
      <w:divBdr>
        <w:top w:val="none" w:sz="0" w:space="0" w:color="auto"/>
        <w:left w:val="none" w:sz="0" w:space="0" w:color="auto"/>
        <w:bottom w:val="none" w:sz="0" w:space="0" w:color="auto"/>
        <w:right w:val="none" w:sz="0" w:space="0" w:color="auto"/>
      </w:divBdr>
    </w:div>
    <w:div w:id="614288062">
      <w:bodyDiv w:val="1"/>
      <w:marLeft w:val="0"/>
      <w:marRight w:val="0"/>
      <w:marTop w:val="0"/>
      <w:marBottom w:val="0"/>
      <w:divBdr>
        <w:top w:val="none" w:sz="0" w:space="0" w:color="auto"/>
        <w:left w:val="none" w:sz="0" w:space="0" w:color="auto"/>
        <w:bottom w:val="none" w:sz="0" w:space="0" w:color="auto"/>
        <w:right w:val="none" w:sz="0" w:space="0" w:color="auto"/>
      </w:divBdr>
    </w:div>
    <w:div w:id="683556971">
      <w:bodyDiv w:val="1"/>
      <w:marLeft w:val="0"/>
      <w:marRight w:val="0"/>
      <w:marTop w:val="0"/>
      <w:marBottom w:val="0"/>
      <w:divBdr>
        <w:top w:val="none" w:sz="0" w:space="0" w:color="auto"/>
        <w:left w:val="none" w:sz="0" w:space="0" w:color="auto"/>
        <w:bottom w:val="none" w:sz="0" w:space="0" w:color="auto"/>
        <w:right w:val="none" w:sz="0" w:space="0" w:color="auto"/>
      </w:divBdr>
    </w:div>
    <w:div w:id="889420003">
      <w:bodyDiv w:val="1"/>
      <w:marLeft w:val="0"/>
      <w:marRight w:val="0"/>
      <w:marTop w:val="0"/>
      <w:marBottom w:val="0"/>
      <w:divBdr>
        <w:top w:val="none" w:sz="0" w:space="0" w:color="auto"/>
        <w:left w:val="none" w:sz="0" w:space="0" w:color="auto"/>
        <w:bottom w:val="none" w:sz="0" w:space="0" w:color="auto"/>
        <w:right w:val="none" w:sz="0" w:space="0" w:color="auto"/>
      </w:divBdr>
    </w:div>
    <w:div w:id="1235117611">
      <w:bodyDiv w:val="1"/>
      <w:marLeft w:val="0"/>
      <w:marRight w:val="0"/>
      <w:marTop w:val="0"/>
      <w:marBottom w:val="0"/>
      <w:divBdr>
        <w:top w:val="none" w:sz="0" w:space="0" w:color="auto"/>
        <w:left w:val="none" w:sz="0" w:space="0" w:color="auto"/>
        <w:bottom w:val="none" w:sz="0" w:space="0" w:color="auto"/>
        <w:right w:val="none" w:sz="0" w:space="0" w:color="auto"/>
      </w:divBdr>
    </w:div>
    <w:div w:id="1490365136">
      <w:bodyDiv w:val="1"/>
      <w:marLeft w:val="0"/>
      <w:marRight w:val="0"/>
      <w:marTop w:val="0"/>
      <w:marBottom w:val="0"/>
      <w:divBdr>
        <w:top w:val="none" w:sz="0" w:space="0" w:color="auto"/>
        <w:left w:val="none" w:sz="0" w:space="0" w:color="auto"/>
        <w:bottom w:val="none" w:sz="0" w:space="0" w:color="auto"/>
        <w:right w:val="none" w:sz="0" w:space="0" w:color="auto"/>
      </w:divBdr>
    </w:div>
    <w:div w:id="1546327263">
      <w:bodyDiv w:val="1"/>
      <w:marLeft w:val="0"/>
      <w:marRight w:val="0"/>
      <w:marTop w:val="0"/>
      <w:marBottom w:val="0"/>
      <w:divBdr>
        <w:top w:val="none" w:sz="0" w:space="0" w:color="auto"/>
        <w:left w:val="none" w:sz="0" w:space="0" w:color="auto"/>
        <w:bottom w:val="none" w:sz="0" w:space="0" w:color="auto"/>
        <w:right w:val="none" w:sz="0" w:space="0" w:color="auto"/>
      </w:divBdr>
    </w:div>
    <w:div w:id="1593662338">
      <w:bodyDiv w:val="1"/>
      <w:marLeft w:val="0"/>
      <w:marRight w:val="0"/>
      <w:marTop w:val="0"/>
      <w:marBottom w:val="0"/>
      <w:divBdr>
        <w:top w:val="none" w:sz="0" w:space="0" w:color="auto"/>
        <w:left w:val="none" w:sz="0" w:space="0" w:color="auto"/>
        <w:bottom w:val="none" w:sz="0" w:space="0" w:color="auto"/>
        <w:right w:val="none" w:sz="0" w:space="0" w:color="auto"/>
      </w:divBdr>
    </w:div>
    <w:div w:id="1675954724">
      <w:bodyDiv w:val="1"/>
      <w:marLeft w:val="0"/>
      <w:marRight w:val="0"/>
      <w:marTop w:val="0"/>
      <w:marBottom w:val="0"/>
      <w:divBdr>
        <w:top w:val="none" w:sz="0" w:space="0" w:color="auto"/>
        <w:left w:val="none" w:sz="0" w:space="0" w:color="auto"/>
        <w:bottom w:val="none" w:sz="0" w:space="0" w:color="auto"/>
        <w:right w:val="none" w:sz="0" w:space="0" w:color="auto"/>
      </w:divBdr>
    </w:div>
    <w:div w:id="1816413076">
      <w:bodyDiv w:val="1"/>
      <w:marLeft w:val="0"/>
      <w:marRight w:val="0"/>
      <w:marTop w:val="0"/>
      <w:marBottom w:val="0"/>
      <w:divBdr>
        <w:top w:val="none" w:sz="0" w:space="0" w:color="auto"/>
        <w:left w:val="none" w:sz="0" w:space="0" w:color="auto"/>
        <w:bottom w:val="none" w:sz="0" w:space="0" w:color="auto"/>
        <w:right w:val="none" w:sz="0" w:space="0" w:color="auto"/>
      </w:divBdr>
    </w:div>
    <w:div w:id="1854949461">
      <w:bodyDiv w:val="1"/>
      <w:marLeft w:val="0"/>
      <w:marRight w:val="0"/>
      <w:marTop w:val="0"/>
      <w:marBottom w:val="0"/>
      <w:divBdr>
        <w:top w:val="none" w:sz="0" w:space="0" w:color="auto"/>
        <w:left w:val="none" w:sz="0" w:space="0" w:color="auto"/>
        <w:bottom w:val="none" w:sz="0" w:space="0" w:color="auto"/>
        <w:right w:val="none" w:sz="0" w:space="0" w:color="auto"/>
      </w:divBdr>
    </w:div>
    <w:div w:id="1884559290">
      <w:bodyDiv w:val="1"/>
      <w:marLeft w:val="0"/>
      <w:marRight w:val="0"/>
      <w:marTop w:val="0"/>
      <w:marBottom w:val="0"/>
      <w:divBdr>
        <w:top w:val="none" w:sz="0" w:space="0" w:color="auto"/>
        <w:left w:val="none" w:sz="0" w:space="0" w:color="auto"/>
        <w:bottom w:val="none" w:sz="0" w:space="0" w:color="auto"/>
        <w:right w:val="none" w:sz="0" w:space="0" w:color="auto"/>
      </w:divBdr>
    </w:div>
    <w:div w:id="1905334622">
      <w:bodyDiv w:val="1"/>
      <w:marLeft w:val="0"/>
      <w:marRight w:val="0"/>
      <w:marTop w:val="0"/>
      <w:marBottom w:val="0"/>
      <w:divBdr>
        <w:top w:val="none" w:sz="0" w:space="0" w:color="auto"/>
        <w:left w:val="none" w:sz="0" w:space="0" w:color="auto"/>
        <w:bottom w:val="none" w:sz="0" w:space="0" w:color="auto"/>
        <w:right w:val="none" w:sz="0" w:space="0" w:color="auto"/>
      </w:divBdr>
    </w:div>
    <w:div w:id="1977178042">
      <w:bodyDiv w:val="1"/>
      <w:marLeft w:val="0"/>
      <w:marRight w:val="0"/>
      <w:marTop w:val="0"/>
      <w:marBottom w:val="0"/>
      <w:divBdr>
        <w:top w:val="none" w:sz="0" w:space="0" w:color="auto"/>
        <w:left w:val="none" w:sz="0" w:space="0" w:color="auto"/>
        <w:bottom w:val="none" w:sz="0" w:space="0" w:color="auto"/>
        <w:right w:val="none" w:sz="0" w:space="0" w:color="auto"/>
      </w:divBdr>
    </w:div>
    <w:div w:id="1982267917">
      <w:bodyDiv w:val="1"/>
      <w:marLeft w:val="0"/>
      <w:marRight w:val="0"/>
      <w:marTop w:val="0"/>
      <w:marBottom w:val="0"/>
      <w:divBdr>
        <w:top w:val="none" w:sz="0" w:space="0" w:color="auto"/>
        <w:left w:val="none" w:sz="0" w:space="0" w:color="auto"/>
        <w:bottom w:val="none" w:sz="0" w:space="0" w:color="auto"/>
        <w:right w:val="none" w:sz="0" w:space="0" w:color="auto"/>
      </w:divBdr>
    </w:div>
    <w:div w:id="2089499230">
      <w:bodyDiv w:val="1"/>
      <w:marLeft w:val="0"/>
      <w:marRight w:val="0"/>
      <w:marTop w:val="0"/>
      <w:marBottom w:val="0"/>
      <w:divBdr>
        <w:top w:val="none" w:sz="0" w:space="0" w:color="auto"/>
        <w:left w:val="none" w:sz="0" w:space="0" w:color="auto"/>
        <w:bottom w:val="none" w:sz="0" w:space="0" w:color="auto"/>
        <w:right w:val="none" w:sz="0" w:space="0" w:color="auto"/>
      </w:divBdr>
    </w:div>
    <w:div w:id="21221445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hyperlink" Target="mailto:atelier.alfa@ji.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260933-F65C-4267-8463-0BCC4FB67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9122</TotalTime>
  <Pages>29</Pages>
  <Words>6698</Words>
  <Characters>39519</Characters>
  <Application>Microsoft Office Word</Application>
  <DocSecurity>0</DocSecurity>
  <Lines>329</Lines>
  <Paragraphs>92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46125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 Neuwirth</dc:creator>
  <cp:keywords/>
  <dc:description/>
  <cp:lastModifiedBy>Slavomír Langmajer</cp:lastModifiedBy>
  <cp:revision>1</cp:revision>
  <cp:lastPrinted>2024-04-11T13:08:00Z</cp:lastPrinted>
  <dcterms:created xsi:type="dcterms:W3CDTF">2020-02-24T09:29:00Z</dcterms:created>
  <dcterms:modified xsi:type="dcterms:W3CDTF">2024-04-12T06:55:00Z</dcterms:modified>
</cp:coreProperties>
</file>